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5BB" w14:textId="77777777" w:rsidR="005557EF" w:rsidRPr="00F15670" w:rsidRDefault="00B1308E" w:rsidP="00B1308E">
      <w:pPr>
        <w:pStyle w:val="Titre"/>
        <w:tabs>
          <w:tab w:val="left" w:pos="6344"/>
        </w:tabs>
        <w:spacing w:line="360" w:lineRule="auto"/>
        <w:jc w:val="left"/>
        <w:rPr>
          <w:rFonts w:ascii="Verdana" w:hAnsi="Verdana" w:cs="Arial"/>
          <w:sz w:val="16"/>
          <w:szCs w:val="16"/>
          <w:lang w:val="fr-BE"/>
        </w:rPr>
      </w:pPr>
      <w:r w:rsidRPr="00F15670">
        <w:rPr>
          <w:rFonts w:ascii="Verdana" w:hAnsi="Verdana"/>
          <w:noProof/>
        </w:rPr>
        <w:drawing>
          <wp:inline distT="0" distB="0" distL="0" distR="0" wp14:anchorId="0B9A2D7F" wp14:editId="34D01D15">
            <wp:extent cx="2231452" cy="1208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452" cy="1208438"/>
                    </a:xfrm>
                    <a:prstGeom prst="rect">
                      <a:avLst/>
                    </a:prstGeom>
                    <a:noFill/>
                    <a:ln>
                      <a:noFill/>
                    </a:ln>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050"/>
      </w:tblGrid>
      <w:tr w:rsidR="005557EF" w:rsidRPr="00F15670" w14:paraId="7E4358B2" w14:textId="77777777" w:rsidTr="0094028B">
        <w:trPr>
          <w:trHeight w:val="84"/>
        </w:trPr>
        <w:tc>
          <w:tcPr>
            <w:tcW w:w="5121" w:type="dxa"/>
          </w:tcPr>
          <w:p w14:paraId="230718DE" w14:textId="77777777" w:rsidR="005557EF" w:rsidRPr="00F15670" w:rsidRDefault="005557EF" w:rsidP="000F0AD2">
            <w:pPr>
              <w:ind w:left="210"/>
              <w:rPr>
                <w:rFonts w:ascii="Verdana" w:hAnsi="Verdana" w:cs="Arial"/>
                <w:color w:val="808080"/>
                <w:sz w:val="20"/>
              </w:rPr>
            </w:pPr>
            <w:r w:rsidRPr="00F15670">
              <w:rPr>
                <w:rFonts w:ascii="Verdana" w:hAnsi="Verdana" w:cs="Arial"/>
                <w:color w:val="808080"/>
                <w:sz w:val="20"/>
              </w:rPr>
              <w:t>DÉPARTEMENT DU</w:t>
            </w:r>
          </w:p>
          <w:p w14:paraId="6251BFA2" w14:textId="77777777" w:rsidR="005557EF" w:rsidRPr="00F15670" w:rsidRDefault="005557EF" w:rsidP="000F0AD2">
            <w:pPr>
              <w:ind w:left="210"/>
              <w:rPr>
                <w:rFonts w:ascii="Verdana" w:hAnsi="Verdana" w:cs="Arial"/>
                <w:color w:val="808080"/>
                <w:sz w:val="20"/>
              </w:rPr>
            </w:pPr>
            <w:r w:rsidRPr="00F15670">
              <w:rPr>
                <w:rFonts w:ascii="Verdana" w:hAnsi="Verdana" w:cs="Arial"/>
                <w:color w:val="808080"/>
                <w:sz w:val="20"/>
              </w:rPr>
              <w:t>DEVELOPPEMENT ECONOMIQUE</w:t>
            </w:r>
          </w:p>
          <w:p w14:paraId="75319286" w14:textId="77777777" w:rsidR="005557EF" w:rsidRPr="00F15670" w:rsidRDefault="005557EF" w:rsidP="000F0AD2">
            <w:pPr>
              <w:ind w:left="210"/>
              <w:rPr>
                <w:rFonts w:ascii="Verdana" w:hAnsi="Verdana" w:cs="Arial"/>
                <w:sz w:val="20"/>
              </w:rPr>
            </w:pPr>
          </w:p>
          <w:p w14:paraId="09CF155F" w14:textId="77777777" w:rsidR="005557EF" w:rsidRPr="00F15670" w:rsidRDefault="005557EF" w:rsidP="000F0AD2">
            <w:pPr>
              <w:pStyle w:val="Normale"/>
              <w:ind w:left="210"/>
              <w:rPr>
                <w:rFonts w:ascii="Verdana" w:hAnsi="Verdana" w:cs="Arial"/>
                <w:sz w:val="20"/>
                <w:lang w:val="fr-BE"/>
              </w:rPr>
            </w:pPr>
            <w:r w:rsidRPr="00F15670">
              <w:rPr>
                <w:rStyle w:val="Normale1"/>
                <w:rFonts w:ascii="Verdana" w:hAnsi="Verdana" w:cs="Arial"/>
                <w:caps/>
                <w:color w:val="000080"/>
                <w:sz w:val="20"/>
                <w:szCs w:val="20"/>
                <w:lang w:val="fr-BE"/>
              </w:rPr>
              <w:t>DIReCTION de l'economie sociale</w:t>
            </w:r>
          </w:p>
        </w:tc>
        <w:tc>
          <w:tcPr>
            <w:tcW w:w="5229" w:type="dxa"/>
          </w:tcPr>
          <w:p w14:paraId="68738632" w14:textId="77777777" w:rsidR="005557EF" w:rsidRPr="00F15670" w:rsidRDefault="005557EF" w:rsidP="0094028B">
            <w:pPr>
              <w:ind w:left="404"/>
              <w:jc w:val="both"/>
              <w:rPr>
                <w:rFonts w:ascii="Verdana" w:hAnsi="Verdana" w:cs="Arial"/>
                <w:sz w:val="20"/>
              </w:rPr>
            </w:pPr>
            <w:r w:rsidRPr="00F15670">
              <w:rPr>
                <w:rFonts w:ascii="Verdana" w:hAnsi="Verdana" w:cs="Arial"/>
                <w:sz w:val="20"/>
              </w:rPr>
              <w:t>Place de la Wallonie 1 – Bât. III</w:t>
            </w:r>
          </w:p>
          <w:p w14:paraId="32F01E35" w14:textId="77777777" w:rsidR="005557EF" w:rsidRPr="00F15670" w:rsidRDefault="005557EF" w:rsidP="0094028B">
            <w:pPr>
              <w:ind w:left="404"/>
              <w:jc w:val="both"/>
              <w:rPr>
                <w:rFonts w:ascii="Verdana" w:hAnsi="Verdana" w:cs="Arial"/>
                <w:sz w:val="20"/>
              </w:rPr>
            </w:pPr>
            <w:r w:rsidRPr="00F15670">
              <w:rPr>
                <w:rFonts w:ascii="Verdana" w:hAnsi="Verdana" w:cs="Arial"/>
                <w:sz w:val="20"/>
              </w:rPr>
              <w:t>B-5100 Namur (Jambes)</w:t>
            </w:r>
          </w:p>
          <w:p w14:paraId="40C39C43" w14:textId="77777777" w:rsidR="005557EF" w:rsidRPr="00F15670" w:rsidRDefault="005557EF" w:rsidP="0094028B">
            <w:pPr>
              <w:ind w:left="404"/>
              <w:jc w:val="both"/>
              <w:rPr>
                <w:rFonts w:ascii="Verdana" w:hAnsi="Verdana" w:cs="Arial"/>
                <w:sz w:val="20"/>
              </w:rPr>
            </w:pPr>
            <w:r w:rsidRPr="00F15670">
              <w:rPr>
                <w:rFonts w:ascii="Verdana" w:hAnsi="Verdana" w:cs="Arial"/>
                <w:sz w:val="20"/>
              </w:rPr>
              <w:sym w:font="Webdings" w:char="F0C9"/>
            </w:r>
            <w:r w:rsidRPr="00F15670">
              <w:rPr>
                <w:rFonts w:ascii="Verdana" w:hAnsi="Verdana" w:cs="Arial"/>
                <w:sz w:val="20"/>
              </w:rPr>
              <w:t xml:space="preserve"> 081 33 43 80 (Secrétariat) – </w:t>
            </w:r>
            <w:r w:rsidRPr="00F15670">
              <w:rPr>
                <w:rFonts w:ascii="Verdana" w:hAnsi="Verdana" w:cs="Arial"/>
                <w:sz w:val="20"/>
              </w:rPr>
              <w:sym w:font="Webdings" w:char="F0CA"/>
            </w:r>
            <w:r w:rsidRPr="00F15670">
              <w:rPr>
                <w:rFonts w:ascii="Verdana" w:hAnsi="Verdana" w:cs="Arial"/>
                <w:sz w:val="20"/>
              </w:rPr>
              <w:t xml:space="preserve"> 081 33 44 55</w:t>
            </w:r>
          </w:p>
          <w:p w14:paraId="2B4E9B58" w14:textId="77777777" w:rsidR="005557EF" w:rsidRPr="003A60E2" w:rsidRDefault="007967BC" w:rsidP="0094028B">
            <w:pPr>
              <w:ind w:left="404"/>
              <w:jc w:val="both"/>
              <w:rPr>
                <w:rFonts w:ascii="Verdana" w:hAnsi="Verdana" w:cs="Arial"/>
                <w:sz w:val="20"/>
              </w:rPr>
            </w:pPr>
            <w:hyperlink r:id="rId9" w:history="1">
              <w:r w:rsidR="005557EF" w:rsidRPr="003A60E2">
                <w:rPr>
                  <w:rStyle w:val="Lienhypertexte"/>
                  <w:rFonts w:ascii="Verdana" w:hAnsi="Verdana" w:cs="Arial"/>
                  <w:color w:val="auto"/>
                  <w:sz w:val="20"/>
                  <w:u w:val="none"/>
                </w:rPr>
                <w:t>economie.sociale@spw.wallonie.be</w:t>
              </w:r>
            </w:hyperlink>
          </w:p>
          <w:p w14:paraId="01AA531E" w14:textId="77777777" w:rsidR="005557EF" w:rsidRPr="00F15670" w:rsidRDefault="007967BC" w:rsidP="0094028B">
            <w:pPr>
              <w:ind w:left="404"/>
              <w:jc w:val="both"/>
              <w:rPr>
                <w:rFonts w:ascii="Verdana" w:hAnsi="Verdana" w:cs="Arial"/>
                <w:sz w:val="20"/>
              </w:rPr>
            </w:pPr>
            <w:hyperlink r:id="rId10" w:history="1">
              <w:r w:rsidR="005557EF" w:rsidRPr="003A60E2">
                <w:rPr>
                  <w:rStyle w:val="Lienhypertexte"/>
                  <w:rFonts w:ascii="Verdana" w:hAnsi="Verdana" w:cs="Arial"/>
                  <w:color w:val="auto"/>
                  <w:sz w:val="20"/>
                  <w:u w:val="none"/>
                </w:rPr>
                <w:t>http://economie.wallonie.be/deveco.html</w:t>
              </w:r>
            </w:hyperlink>
          </w:p>
        </w:tc>
      </w:tr>
    </w:tbl>
    <w:p w14:paraId="78AEAAB5" w14:textId="77777777" w:rsidR="00D67A69" w:rsidRPr="00F15670" w:rsidRDefault="00D67A69" w:rsidP="005624CC">
      <w:pPr>
        <w:spacing w:after="0" w:line="240" w:lineRule="auto"/>
        <w:jc w:val="center"/>
        <w:rPr>
          <w:rFonts w:ascii="Verdana" w:hAnsi="Verdana" w:cs="Arial"/>
          <w:b/>
          <w:u w:val="single"/>
        </w:rPr>
      </w:pPr>
    </w:p>
    <w:p w14:paraId="797FB4AD" w14:textId="77777777" w:rsidR="00D67A69" w:rsidRPr="00F15670" w:rsidRDefault="00D67A69" w:rsidP="005624CC">
      <w:pPr>
        <w:spacing w:after="0" w:line="240" w:lineRule="auto"/>
        <w:jc w:val="center"/>
        <w:rPr>
          <w:rFonts w:ascii="Verdana" w:hAnsi="Verdana" w:cs="Arial"/>
          <w:b/>
          <w:u w:val="single"/>
        </w:rPr>
      </w:pPr>
    </w:p>
    <w:p w14:paraId="5420BDD2" w14:textId="77777777" w:rsidR="00DE73F2" w:rsidRPr="00DE73F2" w:rsidRDefault="00DE73F2" w:rsidP="00DE73F2">
      <w:pPr>
        <w:pBdr>
          <w:top w:val="single" w:sz="4" w:space="1" w:color="auto"/>
          <w:left w:val="single" w:sz="4" w:space="4" w:color="auto"/>
          <w:bottom w:val="single" w:sz="4" w:space="1" w:color="auto"/>
          <w:right w:val="single" w:sz="4" w:space="4" w:color="auto"/>
        </w:pBdr>
        <w:jc w:val="center"/>
        <w:rPr>
          <w:rFonts w:ascii="Verdana" w:eastAsia="Calibri" w:hAnsi="Verdana" w:cs="Arial"/>
          <w:b/>
          <w:caps/>
          <w:u w:val="single"/>
        </w:rPr>
      </w:pPr>
      <w:r w:rsidRPr="00DE73F2">
        <w:rPr>
          <w:rFonts w:ascii="Verdana" w:eastAsia="Calibri" w:hAnsi="Verdana" w:cs="Arial"/>
          <w:b/>
          <w:caps/>
          <w:u w:val="single"/>
        </w:rPr>
        <w:t>« PLAN DE RELANCE DE LA WALLONIE »</w:t>
      </w:r>
    </w:p>
    <w:p w14:paraId="65746457" w14:textId="0C5C832B" w:rsidR="009B7CCD" w:rsidRPr="00F15670" w:rsidRDefault="009B7CCD" w:rsidP="00DE73F2">
      <w:pPr>
        <w:pBdr>
          <w:top w:val="single" w:sz="4" w:space="1" w:color="auto"/>
          <w:left w:val="single" w:sz="4" w:space="4" w:color="auto"/>
          <w:bottom w:val="single" w:sz="4" w:space="1" w:color="auto"/>
          <w:right w:val="single" w:sz="4" w:space="4" w:color="auto"/>
        </w:pBdr>
        <w:jc w:val="center"/>
        <w:rPr>
          <w:rFonts w:ascii="Verdana" w:eastAsia="Calibri" w:hAnsi="Verdana" w:cs="Arial"/>
          <w:b/>
          <w:caps/>
        </w:rPr>
      </w:pPr>
      <w:r w:rsidRPr="00F15670">
        <w:rPr>
          <w:rFonts w:ascii="Verdana" w:eastAsia="Calibri" w:hAnsi="Verdana" w:cs="Arial"/>
          <w:b/>
          <w:caps/>
        </w:rPr>
        <w:t>APPEL A PROJETS EN ECONOMIE SOCIALE VISANT A SOUTENIR LES COOPERATIVES IMMOBILIERES SOCIALES DANS L’ACQUISTION DE LOGEMENT</w:t>
      </w:r>
      <w:r w:rsidR="000F0AD2">
        <w:rPr>
          <w:rFonts w:ascii="Verdana" w:eastAsia="Calibri" w:hAnsi="Verdana" w:cs="Arial"/>
          <w:b/>
          <w:caps/>
        </w:rPr>
        <w:t>s</w:t>
      </w:r>
      <w:r w:rsidRPr="00F15670">
        <w:rPr>
          <w:rFonts w:ascii="Verdana" w:eastAsia="Calibri" w:hAnsi="Verdana" w:cs="Arial"/>
          <w:b/>
          <w:caps/>
        </w:rPr>
        <w:t xml:space="preserve"> PRIVATIF</w:t>
      </w:r>
      <w:r w:rsidR="000F0AD2">
        <w:rPr>
          <w:rFonts w:ascii="Verdana" w:eastAsia="Calibri" w:hAnsi="Verdana" w:cs="Arial"/>
          <w:b/>
          <w:caps/>
        </w:rPr>
        <w:t>s</w:t>
      </w:r>
      <w:r w:rsidRPr="00F15670">
        <w:rPr>
          <w:rFonts w:ascii="Verdana" w:eastAsia="Calibri" w:hAnsi="Verdana" w:cs="Arial"/>
          <w:b/>
          <w:caps/>
        </w:rPr>
        <w:t xml:space="preserve"> EN WALLONIE A DESTINATION</w:t>
      </w:r>
      <w:r w:rsidR="000F0AD2">
        <w:rPr>
          <w:rFonts w:ascii="Verdana" w:eastAsia="Calibri" w:hAnsi="Verdana" w:cs="Arial"/>
          <w:b/>
          <w:caps/>
        </w:rPr>
        <w:t xml:space="preserve"> </w:t>
      </w:r>
      <w:r w:rsidRPr="00F15670">
        <w:rPr>
          <w:rFonts w:ascii="Verdana" w:eastAsia="Calibri" w:hAnsi="Verdana" w:cs="Arial"/>
          <w:b/>
          <w:caps/>
        </w:rPr>
        <w:t xml:space="preserve">DES </w:t>
      </w:r>
      <w:r w:rsidR="005340BC">
        <w:rPr>
          <w:rFonts w:ascii="Verdana" w:eastAsia="Calibri" w:hAnsi="Verdana" w:cs="Arial"/>
          <w:b/>
          <w:caps/>
        </w:rPr>
        <w:t xml:space="preserve">ménages </w:t>
      </w:r>
      <w:r w:rsidR="00327F2B" w:rsidRPr="00327F2B">
        <w:rPr>
          <w:rFonts w:ascii="Verdana" w:eastAsia="Calibri" w:hAnsi="Verdana" w:cs="Arial"/>
          <w:b/>
          <w:caps/>
        </w:rPr>
        <w:t>n situation de vulnérabilité sociale, économique et environnementale</w:t>
      </w:r>
    </w:p>
    <w:p w14:paraId="334350AD" w14:textId="3D3A5292" w:rsidR="005624CC" w:rsidRPr="00F15670" w:rsidRDefault="005624CC" w:rsidP="005624CC">
      <w:pPr>
        <w:spacing w:after="0" w:line="240" w:lineRule="auto"/>
        <w:jc w:val="center"/>
        <w:rPr>
          <w:rFonts w:ascii="Verdana" w:eastAsia="Times New Roman" w:hAnsi="Verdana" w:cs="Times New Roman"/>
          <w:caps/>
          <w:lang w:eastAsia="fr-BE"/>
        </w:rPr>
      </w:pPr>
    </w:p>
    <w:p w14:paraId="796B4254" w14:textId="5324EB2A" w:rsidR="00542A3C" w:rsidRDefault="00542A3C" w:rsidP="00542A3C">
      <w:pPr>
        <w:pStyle w:val="Paragraphedeliste"/>
        <w:numPr>
          <w:ilvl w:val="0"/>
          <w:numId w:val="21"/>
        </w:numPr>
        <w:spacing w:after="0" w:line="240" w:lineRule="auto"/>
        <w:jc w:val="both"/>
        <w:rPr>
          <w:rFonts w:ascii="Verdana" w:eastAsia="Calibri" w:hAnsi="Verdana" w:cstheme="majorHAnsi"/>
          <w:b/>
          <w:bCs/>
          <w:u w:val="single"/>
        </w:rPr>
      </w:pPr>
      <w:bookmarkStart w:id="0" w:name="_Hlk77890987"/>
      <w:bookmarkStart w:id="1" w:name="_Hlk89674586"/>
      <w:r w:rsidRPr="00F15670">
        <w:rPr>
          <w:rFonts w:ascii="Verdana" w:eastAsia="Calibri" w:hAnsi="Verdana" w:cstheme="majorHAnsi"/>
          <w:b/>
          <w:bCs/>
          <w:u w:val="single"/>
        </w:rPr>
        <w:t xml:space="preserve">Contexte politique </w:t>
      </w:r>
    </w:p>
    <w:p w14:paraId="4A5E861F" w14:textId="274C2144" w:rsidR="0061348C" w:rsidRDefault="0061348C" w:rsidP="0061348C">
      <w:pPr>
        <w:pStyle w:val="Paragraphedeliste"/>
        <w:spacing w:after="0" w:line="240" w:lineRule="auto"/>
        <w:ind w:left="0"/>
        <w:jc w:val="both"/>
        <w:rPr>
          <w:rFonts w:ascii="Verdana" w:eastAsia="Calibri" w:hAnsi="Verdana" w:cstheme="majorHAnsi"/>
        </w:rPr>
      </w:pPr>
    </w:p>
    <w:p w14:paraId="019B6BFA" w14:textId="4A6134FD" w:rsidR="002C2345" w:rsidRDefault="002C2345" w:rsidP="002C2345">
      <w:pPr>
        <w:spacing w:after="0" w:line="240" w:lineRule="auto"/>
        <w:jc w:val="both"/>
        <w:rPr>
          <w:rFonts w:ascii="Verdana" w:hAnsi="Verdana"/>
          <w:bCs/>
        </w:rPr>
      </w:pPr>
      <w:r w:rsidRPr="000F0AD2">
        <w:rPr>
          <w:rFonts w:ascii="Verdana" w:eastAsia="Calibri" w:hAnsi="Verdana" w:cstheme="majorHAnsi"/>
        </w:rPr>
        <w:t>Dans le cadre du Plan de relance de la Wallonie</w:t>
      </w:r>
      <w:r w:rsidRPr="000F0AD2">
        <w:rPr>
          <w:rFonts w:ascii="Verdana" w:eastAsia="Calibri" w:hAnsi="Verdana" w:cstheme="majorHAnsi"/>
          <w:vertAlign w:val="superscript"/>
        </w:rPr>
        <w:footnoteReference w:id="1"/>
      </w:r>
      <w:r w:rsidRPr="000F0AD2">
        <w:rPr>
          <w:rFonts w:ascii="Verdana" w:eastAsia="Calibri" w:hAnsi="Verdana" w:cstheme="majorHAnsi"/>
        </w:rPr>
        <w:t>, le Gouvernement wallon a confirmé son soutien à la création, au développement et à la croissance des entreprises d’économie sociale dans plusieurs secteurs d’activités clés et ce, en tenant compte de</w:t>
      </w:r>
      <w:r w:rsidRPr="000F0AD2">
        <w:rPr>
          <w:rFonts w:ascii="Verdana" w:eastAsia="Calibri" w:hAnsi="Verdana" w:cstheme="minorHAnsi"/>
        </w:rPr>
        <w:t xml:space="preserve">s recommandations du Comité stratégique du </w:t>
      </w:r>
      <w:proofErr w:type="spellStart"/>
      <w:r w:rsidRPr="000F0AD2">
        <w:rPr>
          <w:rFonts w:ascii="Verdana" w:eastAsia="Calibri" w:hAnsi="Verdana" w:cstheme="minorHAnsi"/>
          <w:i/>
          <w:iCs/>
        </w:rPr>
        <w:t>Get</w:t>
      </w:r>
      <w:proofErr w:type="spellEnd"/>
      <w:r w:rsidRPr="000F0AD2">
        <w:rPr>
          <w:rFonts w:ascii="Verdana" w:eastAsia="Calibri" w:hAnsi="Verdana" w:cstheme="minorHAnsi"/>
          <w:i/>
          <w:iCs/>
        </w:rPr>
        <w:t xml:space="preserve"> up Wallonia</w:t>
      </w:r>
      <w:r w:rsidRPr="000F0AD2">
        <w:rPr>
          <w:rFonts w:ascii="Verdana" w:hAnsi="Verdana" w:cs="Times New Roman"/>
          <w:bCs/>
          <w:szCs w:val="24"/>
          <w:vertAlign w:val="superscript"/>
        </w:rPr>
        <w:footnoteReference w:id="2"/>
      </w:r>
      <w:r w:rsidRPr="000F0AD2">
        <w:rPr>
          <w:rFonts w:ascii="Verdana" w:hAnsi="Verdana" w:cs="Times New Roman"/>
          <w:bCs/>
          <w:szCs w:val="24"/>
        </w:rPr>
        <w:t>.</w:t>
      </w:r>
      <w:r w:rsidRPr="000F0AD2">
        <w:rPr>
          <w:rFonts w:ascii="Verdana" w:eastAsia="Calibri" w:hAnsi="Verdana" w:cstheme="minorHAnsi"/>
          <w:i/>
          <w:iCs/>
        </w:rPr>
        <w:t xml:space="preserve">  </w:t>
      </w:r>
      <w:r w:rsidRPr="000F0AD2">
        <w:rPr>
          <w:rFonts w:ascii="Verdana" w:hAnsi="Verdana" w:cstheme="minorHAnsi"/>
          <w:bCs/>
        </w:rPr>
        <w:t>Plus précisément, le Gouvernement wallon s’est engagé à déployer une série de leviers spécifiques à l’économie sociale</w:t>
      </w:r>
      <w:r w:rsidRPr="000F0AD2">
        <w:rPr>
          <w:rFonts w:ascii="Verdana" w:hAnsi="Verdana" w:cs="Times New Roman"/>
          <w:bCs/>
          <w:szCs w:val="24"/>
          <w:vertAlign w:val="superscript"/>
        </w:rPr>
        <w:footnoteReference w:id="3"/>
      </w:r>
      <w:r w:rsidRPr="000F0AD2">
        <w:rPr>
          <w:rFonts w:ascii="Verdana" w:hAnsi="Verdana" w:cstheme="minorHAnsi"/>
          <w:bCs/>
        </w:rPr>
        <w:t>,</w:t>
      </w:r>
      <w:r w:rsidRPr="000F0AD2">
        <w:rPr>
          <w:rFonts w:ascii="Verdana" w:hAnsi="Verdana" w:cs="Times New Roman"/>
          <w:bCs/>
          <w:szCs w:val="24"/>
        </w:rPr>
        <w:t xml:space="preserve"> </w:t>
      </w:r>
      <w:r w:rsidRPr="000F0AD2">
        <w:rPr>
          <w:rFonts w:ascii="Verdana" w:hAnsi="Verdana" w:cstheme="minorHAnsi"/>
          <w:bCs/>
        </w:rPr>
        <w:t>notamment en matière d’immobilier social, afin d’augmenter la production de logements à loyer modéré et énergétiquement efficaces à destination de ménages à faibles revenus. En cohérence avec la Déclaration de Politique Régionale 2019-2024</w:t>
      </w:r>
      <w:r w:rsidRPr="000F0AD2">
        <w:rPr>
          <w:rFonts w:ascii="Verdana" w:hAnsi="Verdana" w:cstheme="minorHAnsi"/>
          <w:bCs/>
          <w:vertAlign w:val="superscript"/>
        </w:rPr>
        <w:footnoteReference w:id="4"/>
      </w:r>
      <w:r w:rsidRPr="000F0AD2">
        <w:rPr>
          <w:rFonts w:ascii="Verdana" w:hAnsi="Verdana" w:cstheme="minorHAnsi"/>
          <w:bCs/>
        </w:rPr>
        <w:t>, le Gouvernement wallon prévoit de soutenir la construction et la rénovation de logements coopératifs ainsi que les coopératives à finalité sociale proposant de l’habitat à prix attractif et ce, de manière complémentaire aux dispositifs structurels en matière de logement</w:t>
      </w:r>
      <w:r w:rsidRPr="000F0AD2">
        <w:rPr>
          <w:rFonts w:ascii="Verdana" w:hAnsi="Verdana" w:cstheme="minorHAnsi"/>
          <w:bCs/>
          <w:vertAlign w:val="superscript"/>
        </w:rPr>
        <w:footnoteReference w:id="5"/>
      </w:r>
      <w:r w:rsidRPr="000F0AD2">
        <w:rPr>
          <w:rFonts w:ascii="Verdana" w:hAnsi="Verdana" w:cstheme="minorHAnsi"/>
          <w:bCs/>
        </w:rPr>
        <w:t>.</w:t>
      </w:r>
      <w:r w:rsidR="00327F2B">
        <w:rPr>
          <w:rFonts w:ascii="Verdana" w:hAnsi="Verdana" w:cstheme="minorHAnsi"/>
          <w:bCs/>
        </w:rPr>
        <w:t xml:space="preserve"> </w:t>
      </w:r>
      <w:r w:rsidRPr="00F15670">
        <w:rPr>
          <w:rFonts w:ascii="Verdana" w:hAnsi="Verdana"/>
          <w:bCs/>
          <w:szCs w:val="24"/>
        </w:rPr>
        <w:t xml:space="preserve">La </w:t>
      </w:r>
      <w:bookmarkStart w:id="2" w:name="_Hlk87411510"/>
      <w:r w:rsidRPr="00F15670">
        <w:rPr>
          <w:rFonts w:ascii="Verdana" w:hAnsi="Verdana"/>
          <w:bCs/>
          <w:szCs w:val="24"/>
        </w:rPr>
        <w:t>nouvelle configuration du Plan de relance de la Wallonie, approuvée par le Gouvernement wallon le 1</w:t>
      </w:r>
      <w:r w:rsidRPr="00F15670">
        <w:rPr>
          <w:rFonts w:ascii="Verdana" w:hAnsi="Verdana"/>
          <w:bCs/>
          <w:szCs w:val="24"/>
          <w:vertAlign w:val="superscript"/>
        </w:rPr>
        <w:t>ier</w:t>
      </w:r>
      <w:r w:rsidRPr="00F15670">
        <w:rPr>
          <w:rFonts w:ascii="Verdana" w:hAnsi="Verdana"/>
          <w:bCs/>
          <w:szCs w:val="24"/>
        </w:rPr>
        <w:t xml:space="preserve"> octobre 2021</w:t>
      </w:r>
      <w:r w:rsidRPr="00F15670">
        <w:rPr>
          <w:rFonts w:ascii="Verdana" w:hAnsi="Verdana"/>
          <w:bCs/>
          <w:szCs w:val="24"/>
          <w:vertAlign w:val="superscript"/>
        </w:rPr>
        <w:footnoteReference w:id="6"/>
      </w:r>
      <w:r w:rsidRPr="00F15670">
        <w:rPr>
          <w:rFonts w:ascii="Verdana" w:hAnsi="Verdana"/>
          <w:bCs/>
          <w:szCs w:val="24"/>
        </w:rPr>
        <w:t>, consacre une série de projets ambitieux afin de booster l’économie sociale et coopérative en Wallonie.</w:t>
      </w:r>
      <w:bookmarkEnd w:id="2"/>
      <w:r w:rsidRPr="00F15670">
        <w:rPr>
          <w:rFonts w:ascii="Verdana" w:hAnsi="Verdana"/>
          <w:bCs/>
        </w:rPr>
        <w:t xml:space="preserve"> La Direction de l’Economie sociale du SPW EER sera chargée d’opérationnaliser le projet n°238 visant à soutenir le déploiement des sociétés coopératives immobilières sociales en Wallonie</w:t>
      </w:r>
      <w:r w:rsidRPr="00F15670">
        <w:rPr>
          <w:rFonts w:ascii="Verdana" w:hAnsi="Verdana"/>
          <w:bCs/>
          <w:vertAlign w:val="superscript"/>
        </w:rPr>
        <w:footnoteReference w:id="7"/>
      </w:r>
      <w:r w:rsidRPr="00F15670">
        <w:rPr>
          <w:rFonts w:ascii="Verdana" w:hAnsi="Verdana"/>
          <w:bCs/>
        </w:rPr>
        <w:t>.</w:t>
      </w:r>
    </w:p>
    <w:p w14:paraId="3B173D64" w14:textId="77777777" w:rsidR="00327F2B" w:rsidRDefault="00327F2B" w:rsidP="002C2345">
      <w:pPr>
        <w:spacing w:after="0" w:line="240" w:lineRule="auto"/>
        <w:jc w:val="both"/>
        <w:rPr>
          <w:rFonts w:ascii="Verdana" w:hAnsi="Verdana"/>
          <w:bCs/>
        </w:rPr>
      </w:pPr>
    </w:p>
    <w:p w14:paraId="50FBCBA9" w14:textId="6920077A"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Constat sectoriel</w:t>
      </w:r>
    </w:p>
    <w:p w14:paraId="7591FE22" w14:textId="77777777" w:rsidR="002C2345" w:rsidRDefault="002C2345" w:rsidP="002C2345">
      <w:pPr>
        <w:spacing w:after="0" w:line="240" w:lineRule="auto"/>
        <w:jc w:val="both"/>
        <w:rPr>
          <w:rFonts w:ascii="Verdana" w:hAnsi="Verdana" w:cstheme="minorHAnsi"/>
        </w:rPr>
      </w:pPr>
    </w:p>
    <w:p w14:paraId="6599BCFE" w14:textId="6210AF97" w:rsidR="002C2345" w:rsidRPr="00F15670" w:rsidRDefault="002C2345" w:rsidP="002C2345">
      <w:pPr>
        <w:spacing w:after="0" w:line="240" w:lineRule="auto"/>
        <w:jc w:val="both"/>
        <w:rPr>
          <w:rFonts w:ascii="Verdana" w:hAnsi="Verdana" w:cstheme="majorHAnsi"/>
        </w:rPr>
      </w:pPr>
      <w:r w:rsidRPr="000F0AD2">
        <w:rPr>
          <w:rFonts w:ascii="Verdana" w:hAnsi="Verdana" w:cstheme="minorHAnsi"/>
        </w:rPr>
        <w:t>Selon les chiffres-clés du logement en Wallonie</w:t>
      </w:r>
      <w:r w:rsidRPr="000F0AD2">
        <w:rPr>
          <w:rFonts w:ascii="Verdana" w:hAnsi="Verdana" w:cstheme="minorHAnsi"/>
          <w:vertAlign w:val="superscript"/>
        </w:rPr>
        <w:footnoteReference w:id="8"/>
      </w:r>
      <w:r w:rsidRPr="000F0AD2">
        <w:rPr>
          <w:rFonts w:ascii="Verdana" w:hAnsi="Verdana" w:cstheme="minorHAnsi"/>
        </w:rPr>
        <w:t xml:space="preserve">, 41,6% des propriétaires et 52,1% des locataires à titre payant estiment les frais liés au logement comme une charge importante en Wallonie. </w:t>
      </w:r>
      <w:bookmarkStart w:id="3" w:name="_Hlk77892209"/>
      <w:r w:rsidRPr="000F0AD2">
        <w:rPr>
          <w:rFonts w:ascii="Verdana" w:eastAsia="Calibri" w:hAnsi="Verdana" w:cstheme="minorHAnsi"/>
          <w:bCs/>
        </w:rPr>
        <w:t xml:space="preserve">La vulnérabilité des publics exposés à la précarité de logement est devenue d’autant plus criante et impossible à ignorer dans le contexte de crise sanitaire et des situations climatiques </w:t>
      </w:r>
      <w:bookmarkEnd w:id="3"/>
      <w:r w:rsidRPr="000F0AD2">
        <w:rPr>
          <w:rFonts w:ascii="Verdana" w:eastAsia="Calibri" w:hAnsi="Verdana" w:cstheme="minorHAnsi"/>
          <w:bCs/>
        </w:rPr>
        <w:t>exceptionnelles vécues récemment en Wallonie. Effectivement, lors des inondations historiques ayant frappé la Wallonie en juillet 2021, ce sont près de 40.000 logements qui ont été sinistrés</w:t>
      </w:r>
      <w:r>
        <w:rPr>
          <w:rStyle w:val="Appelnotedebasdep"/>
          <w:rFonts w:ascii="Verdana" w:eastAsia="Calibri" w:hAnsi="Verdana" w:cstheme="minorHAnsi"/>
          <w:bCs/>
        </w:rPr>
        <w:footnoteReference w:id="9"/>
      </w:r>
      <w:r w:rsidRPr="000F0AD2">
        <w:rPr>
          <w:rFonts w:ascii="Verdana" w:eastAsia="Calibri" w:hAnsi="Verdana" w:cstheme="minorHAnsi"/>
          <w:bCs/>
        </w:rPr>
        <w:t xml:space="preserve"> auxquels s’ajoutent les commerces, les entreprises, les infrastructures publiques, les bâtiments régionaux (Forem, IFAPME, …), ainsi que les routes, les ponts ou encore les berges des cours d’eau. Face à ce défi colossal en termes d’infrastructure, le Gouvernement wallon a pris une série de mesures à court terme</w:t>
      </w:r>
      <w:r w:rsidRPr="000F0AD2">
        <w:rPr>
          <w:rFonts w:ascii="Verdana" w:eastAsia="Calibri" w:hAnsi="Verdana" w:cstheme="minorHAnsi"/>
          <w:bCs/>
          <w:vertAlign w:val="superscript"/>
        </w:rPr>
        <w:footnoteReference w:id="10"/>
      </w:r>
      <w:r w:rsidRPr="000F0AD2">
        <w:rPr>
          <w:rFonts w:ascii="Verdana" w:eastAsia="Calibri" w:hAnsi="Verdana" w:cstheme="minorHAnsi"/>
          <w:bCs/>
        </w:rPr>
        <w:t>, afin de soutenir la reconstruction et la résilience des territoires sinistrés et ce, dans la dynamique du Plan de relance de la Wallonie</w:t>
      </w:r>
      <w:r w:rsidRPr="000F0AD2">
        <w:rPr>
          <w:rFonts w:ascii="Verdana" w:eastAsia="Calibri" w:hAnsi="Verdana" w:cstheme="minorHAnsi"/>
          <w:bCs/>
          <w:vertAlign w:val="superscript"/>
        </w:rPr>
        <w:footnoteReference w:id="11"/>
      </w:r>
      <w:r w:rsidRPr="000F0AD2">
        <w:rPr>
          <w:rFonts w:ascii="Verdana" w:eastAsia="Calibri" w:hAnsi="Verdana" w:cstheme="minorHAnsi"/>
          <w:bCs/>
        </w:rPr>
        <w:t xml:space="preserve">. </w:t>
      </w:r>
      <w:r w:rsidRPr="00F15670">
        <w:rPr>
          <w:rFonts w:ascii="Verdana" w:hAnsi="Verdana" w:cstheme="minorHAnsi"/>
          <w:bCs/>
        </w:rPr>
        <w:t xml:space="preserve">La question du logement pérenne à moyen et long terme ainsi que </w:t>
      </w:r>
      <w:r w:rsidR="00206974">
        <w:rPr>
          <w:rFonts w:ascii="Verdana" w:hAnsi="Verdana" w:cstheme="minorHAnsi"/>
          <w:bCs/>
        </w:rPr>
        <w:t xml:space="preserve">celle </w:t>
      </w:r>
      <w:r w:rsidRPr="00F15670">
        <w:rPr>
          <w:rFonts w:ascii="Verdana" w:hAnsi="Verdana" w:cstheme="minorHAnsi"/>
          <w:bCs/>
        </w:rPr>
        <w:t>de la reconstruction des logements sinistrés reste</w:t>
      </w:r>
      <w:r w:rsidR="00206974">
        <w:rPr>
          <w:rFonts w:ascii="Verdana" w:hAnsi="Verdana" w:cstheme="minorHAnsi"/>
          <w:bCs/>
        </w:rPr>
        <w:t>nt</w:t>
      </w:r>
      <w:r w:rsidRPr="00F15670">
        <w:rPr>
          <w:rFonts w:ascii="Verdana" w:hAnsi="Verdana" w:cstheme="minorHAnsi"/>
          <w:bCs/>
        </w:rPr>
        <w:t xml:space="preserve"> d’actualité</w:t>
      </w:r>
      <w:r>
        <w:rPr>
          <w:rStyle w:val="Appelnotedebasdep"/>
          <w:rFonts w:ascii="Verdana" w:hAnsi="Verdana" w:cstheme="minorHAnsi"/>
          <w:bCs/>
        </w:rPr>
        <w:footnoteReference w:id="12"/>
      </w:r>
      <w:r w:rsidRPr="00F15670">
        <w:rPr>
          <w:rFonts w:ascii="Verdana" w:hAnsi="Verdana" w:cstheme="minorHAnsi"/>
          <w:bCs/>
        </w:rPr>
        <w:t xml:space="preserve">. </w:t>
      </w:r>
      <w:r w:rsidRPr="000F0AD2">
        <w:rPr>
          <w:rFonts w:ascii="Verdana" w:hAnsi="Verdana" w:cstheme="majorHAnsi"/>
        </w:rPr>
        <w:t>C’est pourquoi, l</w:t>
      </w:r>
      <w:r w:rsidRPr="000F0AD2">
        <w:rPr>
          <w:rFonts w:ascii="Verdana" w:hAnsi="Verdana" w:cstheme="minorHAnsi"/>
        </w:rPr>
        <w:t>es coopératives immobilières sociales, peuvent jouer un rôle porteur dans une dynamique générale permettant de disposer de logements à loyer modéré mais aussi avec un niveau de PEB suffisant pour limiter les coûts</w:t>
      </w:r>
      <w:r w:rsidRPr="000F0AD2">
        <w:rPr>
          <w:rFonts w:ascii="Verdana" w:hAnsi="Verdana" w:cstheme="minorHAnsi"/>
          <w:vertAlign w:val="superscript"/>
        </w:rPr>
        <w:footnoteReference w:id="13"/>
      </w:r>
      <w:r w:rsidRPr="000F0AD2">
        <w:rPr>
          <w:rFonts w:ascii="Verdana" w:hAnsi="Verdana" w:cstheme="minorHAnsi"/>
        </w:rPr>
        <w:t>, parfois insoutenables pour certains ménages précarisés, sur le plan énergétique.</w:t>
      </w:r>
      <w:r>
        <w:rPr>
          <w:rFonts w:ascii="Verdana" w:hAnsi="Verdana" w:cstheme="minorHAnsi"/>
        </w:rPr>
        <w:t xml:space="preserve"> </w:t>
      </w:r>
    </w:p>
    <w:p w14:paraId="6EAFB403" w14:textId="77777777" w:rsidR="002C2345" w:rsidRPr="002C2345" w:rsidRDefault="002C2345" w:rsidP="002C2345">
      <w:pPr>
        <w:pStyle w:val="Paragraphedeliste"/>
        <w:spacing w:after="0" w:line="240" w:lineRule="auto"/>
        <w:ind w:left="0"/>
        <w:jc w:val="both"/>
        <w:rPr>
          <w:rFonts w:ascii="Verdana" w:eastAsia="Calibri" w:hAnsi="Verdana" w:cstheme="majorHAnsi"/>
        </w:rPr>
      </w:pPr>
    </w:p>
    <w:p w14:paraId="22E976AC" w14:textId="2A8EF45A"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Objectifs</w:t>
      </w:r>
    </w:p>
    <w:p w14:paraId="4940DC7D" w14:textId="5A68F7A7" w:rsidR="002C2345" w:rsidRDefault="002C2345" w:rsidP="002C2345">
      <w:pPr>
        <w:spacing w:after="0" w:line="240" w:lineRule="auto"/>
        <w:jc w:val="both"/>
        <w:rPr>
          <w:rFonts w:ascii="Verdana" w:eastAsia="Calibri" w:hAnsi="Verdana" w:cstheme="majorHAnsi"/>
        </w:rPr>
      </w:pPr>
    </w:p>
    <w:p w14:paraId="339C30AA" w14:textId="4E21D72D" w:rsidR="00815BA2" w:rsidRDefault="002C2345" w:rsidP="00815BA2">
      <w:pPr>
        <w:spacing w:after="0" w:line="240" w:lineRule="auto"/>
        <w:jc w:val="both"/>
        <w:rPr>
          <w:rFonts w:ascii="Verdana" w:hAnsi="Verdana"/>
          <w:bCs/>
        </w:rPr>
      </w:pPr>
      <w:bookmarkStart w:id="4" w:name="_Hlk95669619"/>
      <w:bookmarkStart w:id="5" w:name="_Hlk77929510"/>
      <w:r w:rsidRPr="00F15670">
        <w:rPr>
          <w:rFonts w:ascii="Verdana" w:hAnsi="Verdana" w:cs="Calibri"/>
        </w:rPr>
        <w:t xml:space="preserve">En cohérence avec la Stratégie Alternativ’ES Wallonia, les </w:t>
      </w:r>
      <w:r>
        <w:rPr>
          <w:rFonts w:ascii="Verdana" w:hAnsi="Verdana" w:cs="Calibri"/>
        </w:rPr>
        <w:t xml:space="preserve">quatre </w:t>
      </w:r>
      <w:r w:rsidRPr="00F15670">
        <w:rPr>
          <w:rFonts w:ascii="Verdana" w:hAnsi="Verdana" w:cs="Calibri"/>
        </w:rPr>
        <w:t xml:space="preserve">objectifs </w:t>
      </w:r>
      <w:r>
        <w:rPr>
          <w:rFonts w:ascii="Verdana" w:hAnsi="Verdana" w:cs="Calibri"/>
        </w:rPr>
        <w:t>de cet appel à projet</w:t>
      </w:r>
      <w:r w:rsidR="00206974">
        <w:rPr>
          <w:rFonts w:ascii="Verdana" w:hAnsi="Verdana" w:cs="Calibri"/>
        </w:rPr>
        <w:t>s</w:t>
      </w:r>
      <w:r>
        <w:rPr>
          <w:rFonts w:ascii="Verdana" w:hAnsi="Verdana" w:cs="Calibri"/>
        </w:rPr>
        <w:t xml:space="preserve"> inscrit au</w:t>
      </w:r>
      <w:r w:rsidRPr="00F15670">
        <w:rPr>
          <w:rFonts w:ascii="Verdana" w:hAnsi="Verdana" w:cs="Calibri"/>
        </w:rPr>
        <w:t xml:space="preserve"> Plan de relance</w:t>
      </w:r>
      <w:r>
        <w:rPr>
          <w:rFonts w:ascii="Verdana" w:hAnsi="Verdana" w:cs="Calibri"/>
        </w:rPr>
        <w:t xml:space="preserve"> de la Wallonie</w:t>
      </w:r>
      <w:r w:rsidRPr="00F15670">
        <w:rPr>
          <w:rFonts w:ascii="Verdana" w:hAnsi="Verdana" w:cs="Calibri"/>
        </w:rPr>
        <w:t xml:space="preserve"> sont les suivants :</w:t>
      </w:r>
      <w:bookmarkStart w:id="6" w:name="_Hlk95474199"/>
      <w:bookmarkEnd w:id="4"/>
    </w:p>
    <w:p w14:paraId="5C3BF755" w14:textId="71AE5D88" w:rsidR="00815BA2" w:rsidRPr="00815BA2" w:rsidRDefault="00206974" w:rsidP="00815BA2">
      <w:pPr>
        <w:pStyle w:val="Paragraphedeliste"/>
        <w:numPr>
          <w:ilvl w:val="0"/>
          <w:numId w:val="2"/>
        </w:numPr>
        <w:spacing w:after="0" w:line="240" w:lineRule="auto"/>
        <w:jc w:val="both"/>
        <w:rPr>
          <w:rFonts w:ascii="Verdana" w:hAnsi="Verdana"/>
          <w:bCs/>
        </w:rPr>
      </w:pPr>
      <w:r>
        <w:rPr>
          <w:rFonts w:ascii="Verdana" w:hAnsi="Verdana"/>
        </w:rPr>
        <w:t>Augmenter le</w:t>
      </w:r>
      <w:r w:rsidR="002C2345" w:rsidRPr="00815BA2">
        <w:rPr>
          <w:rFonts w:ascii="Verdana" w:hAnsi="Verdana"/>
        </w:rPr>
        <w:t xml:space="preserve"> volume de logements mis à disposition par les coopératives immobilières sociales auprès d’un public </w:t>
      </w:r>
      <w:r w:rsidR="00327F2B" w:rsidRPr="00327F2B">
        <w:rPr>
          <w:rFonts w:ascii="Verdana" w:hAnsi="Verdana"/>
        </w:rPr>
        <w:t>n situation de vulnérabilité sociale, économique</w:t>
      </w:r>
      <w:r w:rsidR="002C2345" w:rsidRPr="006F378C">
        <w:rPr>
          <w:rStyle w:val="Appelnotedebasdep"/>
          <w:rFonts w:ascii="Verdana" w:hAnsi="Verdana"/>
        </w:rPr>
        <w:footnoteReference w:id="14"/>
      </w:r>
      <w:r w:rsidR="00A41060">
        <w:rPr>
          <w:rFonts w:ascii="Verdana" w:hAnsi="Verdana"/>
        </w:rPr>
        <w:t xml:space="preserve"> </w:t>
      </w:r>
      <w:r w:rsidR="00327F2B" w:rsidRPr="00327F2B">
        <w:rPr>
          <w:rFonts w:ascii="Verdana" w:hAnsi="Verdana"/>
        </w:rPr>
        <w:t>et</w:t>
      </w:r>
      <w:r w:rsidR="005D50A6">
        <w:rPr>
          <w:rFonts w:ascii="Verdana" w:hAnsi="Verdana"/>
        </w:rPr>
        <w:t>/ou</w:t>
      </w:r>
      <w:r w:rsidR="00327F2B" w:rsidRPr="00327F2B">
        <w:rPr>
          <w:rFonts w:ascii="Verdana" w:hAnsi="Verdana"/>
        </w:rPr>
        <w:t xml:space="preserve"> environnementale</w:t>
      </w:r>
      <w:r w:rsidR="008A04B9">
        <w:rPr>
          <w:rStyle w:val="Appelnotedebasdep"/>
          <w:rFonts w:ascii="Verdana" w:hAnsi="Verdana"/>
        </w:rPr>
        <w:footnoteReference w:id="15"/>
      </w:r>
      <w:r w:rsidR="00327F2B">
        <w:rPr>
          <w:rFonts w:ascii="Verdana" w:hAnsi="Verdana"/>
        </w:rPr>
        <w:t xml:space="preserve"> </w:t>
      </w:r>
      <w:r w:rsidR="002C2345" w:rsidRPr="00815BA2">
        <w:rPr>
          <w:rFonts w:ascii="Verdana" w:hAnsi="Verdana"/>
        </w:rPr>
        <w:t>;</w:t>
      </w:r>
    </w:p>
    <w:p w14:paraId="57DDB481" w14:textId="77777777" w:rsidR="00815BA2" w:rsidRPr="00815BA2" w:rsidRDefault="002C2345" w:rsidP="00815BA2">
      <w:pPr>
        <w:pStyle w:val="Paragraphedeliste"/>
        <w:numPr>
          <w:ilvl w:val="0"/>
          <w:numId w:val="2"/>
        </w:numPr>
        <w:spacing w:after="0" w:line="240" w:lineRule="auto"/>
        <w:jc w:val="both"/>
        <w:rPr>
          <w:rFonts w:ascii="Verdana" w:hAnsi="Verdana"/>
          <w:bCs/>
        </w:rPr>
      </w:pPr>
      <w:r w:rsidRPr="00815BA2">
        <w:rPr>
          <w:rFonts w:ascii="Verdana" w:hAnsi="Verdana"/>
        </w:rPr>
        <w:t>Soutenir le développement des coopératives immobilières sociales comme modèle économique complémentaire aux organismes de logements à finalité sociale agréés</w:t>
      </w:r>
      <w:r w:rsidRPr="006F378C">
        <w:rPr>
          <w:rStyle w:val="Appelnotedebasdep"/>
          <w:rFonts w:ascii="Verdana" w:hAnsi="Verdana"/>
        </w:rPr>
        <w:footnoteReference w:id="16"/>
      </w:r>
      <w:r w:rsidRPr="00815BA2">
        <w:rPr>
          <w:rFonts w:ascii="Verdana" w:hAnsi="Verdana"/>
        </w:rPr>
        <w:t xml:space="preserve"> par la Région wallonne (sociétés de logement public, AIS, APL, régies de quartier) ;</w:t>
      </w:r>
    </w:p>
    <w:p w14:paraId="1C14AF65" w14:textId="77777777" w:rsidR="00815BA2" w:rsidRPr="00815BA2" w:rsidRDefault="002C2345" w:rsidP="00815BA2">
      <w:pPr>
        <w:pStyle w:val="Paragraphedeliste"/>
        <w:numPr>
          <w:ilvl w:val="0"/>
          <w:numId w:val="2"/>
        </w:numPr>
        <w:spacing w:after="0" w:line="240" w:lineRule="auto"/>
        <w:jc w:val="both"/>
        <w:rPr>
          <w:rFonts w:ascii="Verdana" w:hAnsi="Verdana"/>
          <w:bCs/>
        </w:rPr>
      </w:pPr>
      <w:r w:rsidRPr="00815BA2">
        <w:rPr>
          <w:rFonts w:ascii="Verdana" w:hAnsi="Verdana"/>
        </w:rPr>
        <w:t>Informer, sensibiliser et valoriser les porteurs de projets au modèle des coopératives immobilières sociales ;</w:t>
      </w:r>
      <w:bookmarkEnd w:id="5"/>
      <w:bookmarkEnd w:id="6"/>
    </w:p>
    <w:p w14:paraId="35400937" w14:textId="352D1EDB" w:rsidR="002C2345" w:rsidRPr="008A04B9" w:rsidRDefault="002C2345" w:rsidP="00815BA2">
      <w:pPr>
        <w:pStyle w:val="Paragraphedeliste"/>
        <w:numPr>
          <w:ilvl w:val="0"/>
          <w:numId w:val="2"/>
        </w:numPr>
        <w:spacing w:after="0" w:line="240" w:lineRule="auto"/>
        <w:jc w:val="both"/>
        <w:rPr>
          <w:rFonts w:ascii="Verdana" w:hAnsi="Verdana"/>
          <w:bCs/>
        </w:rPr>
      </w:pPr>
      <w:r w:rsidRPr="00815BA2">
        <w:rPr>
          <w:rFonts w:ascii="Verdana" w:hAnsi="Verdana"/>
        </w:rPr>
        <w:t>Soutenir le développement des coopératives immobilières sociales wallonnes comme modèle économique complémentaire aux organismes de logements à finalité sociale agréés</w:t>
      </w:r>
      <w:r w:rsidRPr="00F15670">
        <w:rPr>
          <w:rStyle w:val="Appelnotedebasdep"/>
          <w:rFonts w:ascii="Verdana" w:hAnsi="Verdana"/>
        </w:rPr>
        <w:footnoteReference w:id="17"/>
      </w:r>
      <w:r w:rsidRPr="00815BA2">
        <w:rPr>
          <w:rFonts w:ascii="Verdana" w:hAnsi="Verdana"/>
        </w:rPr>
        <w:t xml:space="preserve"> par la Région wallonne. </w:t>
      </w:r>
    </w:p>
    <w:p w14:paraId="08B5F97D" w14:textId="416FBC32" w:rsidR="00815BA2" w:rsidRDefault="00815BA2" w:rsidP="00815BA2">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lastRenderedPageBreak/>
        <w:t>Introduction d’un projet</w:t>
      </w:r>
    </w:p>
    <w:p w14:paraId="76939637" w14:textId="4C5B6EA9" w:rsidR="00815BA2" w:rsidRDefault="00815BA2" w:rsidP="00815BA2">
      <w:pPr>
        <w:spacing w:after="0" w:line="240" w:lineRule="auto"/>
        <w:jc w:val="both"/>
        <w:rPr>
          <w:rFonts w:ascii="Verdana" w:eastAsia="Calibri" w:hAnsi="Verdana" w:cstheme="majorHAnsi"/>
        </w:rPr>
      </w:pPr>
    </w:p>
    <w:p w14:paraId="59A86831" w14:textId="311F5066" w:rsidR="00BD3729" w:rsidRDefault="00815BA2" w:rsidP="00815BA2">
      <w:pPr>
        <w:jc w:val="both"/>
        <w:rPr>
          <w:rFonts w:ascii="Verdana" w:hAnsi="Verdana" w:cstheme="majorHAnsi"/>
        </w:rPr>
      </w:pPr>
      <w:r w:rsidRPr="00F15670">
        <w:rPr>
          <w:rFonts w:ascii="Verdana" w:hAnsi="Verdana" w:cs="Arial"/>
          <w:bCs/>
        </w:rPr>
        <w:t xml:space="preserve">Pour être recevables, les demandes devront être remises à la Direction de l’Economie sociale au plus tard le </w:t>
      </w:r>
      <w:r w:rsidR="006D178B">
        <w:rPr>
          <w:rFonts w:ascii="Verdana" w:hAnsi="Verdana" w:cs="Arial"/>
          <w:bCs/>
        </w:rPr>
        <w:t>1</w:t>
      </w:r>
      <w:r w:rsidR="0046757F">
        <w:rPr>
          <w:rFonts w:ascii="Verdana" w:hAnsi="Verdana" w:cs="Arial"/>
          <w:bCs/>
        </w:rPr>
        <w:t>9</w:t>
      </w:r>
      <w:r>
        <w:rPr>
          <w:rFonts w:ascii="Verdana" w:hAnsi="Verdana" w:cs="Arial"/>
          <w:bCs/>
        </w:rPr>
        <w:t xml:space="preserve"> juin 2022</w:t>
      </w:r>
      <w:r w:rsidRPr="00F15670">
        <w:rPr>
          <w:rFonts w:ascii="Verdana" w:hAnsi="Verdana" w:cs="Arial"/>
          <w:bCs/>
        </w:rPr>
        <w:t xml:space="preserve"> à minuit à l’adresse suivante : </w:t>
      </w:r>
      <w:hyperlink r:id="rId11" w:history="1">
        <w:r w:rsidRPr="00F15670">
          <w:rPr>
            <w:rStyle w:val="Lienhypertexte"/>
            <w:rFonts w:ascii="Verdana" w:hAnsi="Verdana"/>
            <w:bCs/>
            <w:color w:val="auto"/>
            <w:u w:val="none"/>
          </w:rPr>
          <w:t>economie.sociale@spw.wallonie.be</w:t>
        </w:r>
      </w:hyperlink>
      <w:r w:rsidRPr="00F15670">
        <w:rPr>
          <w:rFonts w:ascii="Verdana" w:hAnsi="Verdana"/>
          <w:bCs/>
        </w:rPr>
        <w:t xml:space="preserve"> avec comme objet « </w:t>
      </w:r>
      <w:r w:rsidR="0046757F">
        <w:rPr>
          <w:rFonts w:ascii="Verdana" w:hAnsi="Verdana"/>
          <w:bCs/>
        </w:rPr>
        <w:t xml:space="preserve">PRW - </w:t>
      </w:r>
      <w:r w:rsidRPr="00F15670">
        <w:rPr>
          <w:rFonts w:ascii="Verdana" w:hAnsi="Verdana"/>
          <w:bCs/>
        </w:rPr>
        <w:t>Candidature - AAP 202</w:t>
      </w:r>
      <w:r>
        <w:rPr>
          <w:rFonts w:ascii="Verdana" w:hAnsi="Verdana"/>
          <w:bCs/>
        </w:rPr>
        <w:t>2</w:t>
      </w:r>
      <w:r w:rsidRPr="00F15670">
        <w:rPr>
          <w:rFonts w:ascii="Verdana" w:hAnsi="Verdana"/>
          <w:bCs/>
        </w:rPr>
        <w:t xml:space="preserve"> Coopératives immobilières sociales en Wallonie »</w:t>
      </w:r>
      <w:r>
        <w:rPr>
          <w:rFonts w:ascii="Verdana" w:hAnsi="Verdana"/>
          <w:bCs/>
        </w:rPr>
        <w:t xml:space="preserve">. </w:t>
      </w:r>
      <w:r w:rsidRPr="00F15670">
        <w:rPr>
          <w:rFonts w:ascii="Verdana" w:hAnsi="Verdana" w:cs="Times New Roman"/>
        </w:rPr>
        <w:t>La demande doit comprendre </w:t>
      </w:r>
      <w:r>
        <w:rPr>
          <w:rFonts w:ascii="Verdana" w:hAnsi="Verdana" w:cs="Times New Roman"/>
        </w:rPr>
        <w:t>l</w:t>
      </w:r>
      <w:r w:rsidRPr="00A05468">
        <w:rPr>
          <w:rFonts w:ascii="Verdana" w:hAnsi="Verdana" w:cs="Times New Roman"/>
        </w:rPr>
        <w:t>e formulaire de demande </w:t>
      </w:r>
      <w:r>
        <w:rPr>
          <w:rFonts w:ascii="Verdana" w:hAnsi="Verdana" w:cs="Times New Roman"/>
        </w:rPr>
        <w:t>et l</w:t>
      </w:r>
      <w:r w:rsidRPr="00A05468">
        <w:rPr>
          <w:rFonts w:ascii="Verdana" w:hAnsi="Verdana" w:cs="Times New Roman"/>
        </w:rPr>
        <w:t>es annexes au formulaire.</w:t>
      </w:r>
      <w:r>
        <w:rPr>
          <w:rFonts w:ascii="Verdana" w:hAnsi="Verdana" w:cs="Times New Roman"/>
        </w:rPr>
        <w:t xml:space="preserve"> </w:t>
      </w:r>
      <w:r w:rsidR="006D178B">
        <w:rPr>
          <w:rFonts w:ascii="Verdana" w:hAnsi="Verdana" w:cstheme="majorHAnsi"/>
        </w:rPr>
        <w:t>Deux</w:t>
      </w:r>
      <w:r w:rsidRPr="00F15670">
        <w:rPr>
          <w:rFonts w:ascii="Verdana" w:hAnsi="Verdana" w:cstheme="majorHAnsi"/>
        </w:rPr>
        <w:t xml:space="preserve"> logements au maximum pourront être soumis par coopérative.</w:t>
      </w:r>
      <w:bookmarkStart w:id="8" w:name="_Hlk80609701"/>
      <w:r w:rsidRPr="00F15670">
        <w:rPr>
          <w:rFonts w:ascii="Verdana" w:hAnsi="Verdana" w:cstheme="majorHAnsi"/>
        </w:rPr>
        <w:t xml:space="preserve"> </w:t>
      </w:r>
      <w:r w:rsidR="00206974">
        <w:rPr>
          <w:rFonts w:ascii="Verdana" w:hAnsi="Verdana" w:cstheme="majorHAnsi"/>
        </w:rPr>
        <w:t xml:space="preserve">Par ailleurs, une demande de subvention doit être introduite par logement. </w:t>
      </w:r>
    </w:p>
    <w:p w14:paraId="54E6B111" w14:textId="2CB207A7" w:rsidR="00815BA2" w:rsidRPr="00A05468" w:rsidRDefault="00815BA2" w:rsidP="00815BA2">
      <w:pPr>
        <w:jc w:val="both"/>
        <w:rPr>
          <w:rFonts w:ascii="Verdana" w:hAnsi="Verdana"/>
          <w:bCs/>
        </w:rPr>
      </w:pPr>
      <w:r w:rsidRPr="00F15670">
        <w:rPr>
          <w:rFonts w:ascii="Verdana" w:hAnsi="Verdana"/>
        </w:rPr>
        <w:t>Les dossiers incomplets seront considérés comme étant irrecevables.</w:t>
      </w:r>
      <w:bookmarkEnd w:id="8"/>
      <w:r w:rsidRPr="006F378C">
        <w:t xml:space="preserve"> </w:t>
      </w:r>
      <w:r w:rsidRPr="006F378C">
        <w:rPr>
          <w:rFonts w:ascii="Verdana" w:hAnsi="Verdana"/>
        </w:rPr>
        <w:t xml:space="preserve">La Direction de l’Economie sociale </w:t>
      </w:r>
      <w:r>
        <w:rPr>
          <w:rFonts w:ascii="Verdana" w:hAnsi="Verdana"/>
        </w:rPr>
        <w:t>(</w:t>
      </w:r>
      <w:r w:rsidRPr="006F378C">
        <w:rPr>
          <w:rFonts w:ascii="Verdana" w:hAnsi="Verdana"/>
        </w:rPr>
        <w:t>SPW EER</w:t>
      </w:r>
      <w:r>
        <w:rPr>
          <w:rFonts w:ascii="Verdana" w:hAnsi="Verdana"/>
        </w:rPr>
        <w:t>)</w:t>
      </w:r>
      <w:r w:rsidRPr="006F378C">
        <w:rPr>
          <w:rFonts w:ascii="Verdana" w:hAnsi="Verdana"/>
        </w:rPr>
        <w:t xml:space="preserve"> </w:t>
      </w:r>
      <w:r>
        <w:rPr>
          <w:rFonts w:ascii="Verdana" w:hAnsi="Verdana"/>
        </w:rPr>
        <w:t>est</w:t>
      </w:r>
      <w:r w:rsidRPr="006F378C">
        <w:rPr>
          <w:rFonts w:ascii="Verdana" w:hAnsi="Verdana"/>
        </w:rPr>
        <w:t xml:space="preserve"> mandatée pour gérer l’appel à projets durant le premier semestre 2022 en collaboration avec le Département de l’Action sociale </w:t>
      </w:r>
      <w:r>
        <w:rPr>
          <w:rFonts w:ascii="Verdana" w:hAnsi="Verdana"/>
        </w:rPr>
        <w:t>(</w:t>
      </w:r>
      <w:r w:rsidRPr="006F378C">
        <w:rPr>
          <w:rFonts w:ascii="Verdana" w:hAnsi="Verdana"/>
        </w:rPr>
        <w:t>SPW IAS</w:t>
      </w:r>
      <w:r>
        <w:rPr>
          <w:rFonts w:ascii="Verdana" w:hAnsi="Verdana"/>
        </w:rPr>
        <w:t>)</w:t>
      </w:r>
      <w:r w:rsidRPr="006F378C">
        <w:rPr>
          <w:rFonts w:ascii="Verdana" w:hAnsi="Verdana"/>
        </w:rPr>
        <w:t>.</w:t>
      </w:r>
    </w:p>
    <w:p w14:paraId="0F1B4DBD" w14:textId="563E96D5"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Montant de la subvention</w:t>
      </w:r>
    </w:p>
    <w:p w14:paraId="3A2D3E0C" w14:textId="5494823D" w:rsidR="00815BA2" w:rsidRDefault="00815BA2" w:rsidP="00815BA2">
      <w:pPr>
        <w:spacing w:after="0" w:line="240" w:lineRule="auto"/>
        <w:jc w:val="both"/>
        <w:rPr>
          <w:rFonts w:ascii="Verdana" w:eastAsia="Calibri" w:hAnsi="Verdana" w:cstheme="majorHAnsi"/>
        </w:rPr>
      </w:pPr>
    </w:p>
    <w:p w14:paraId="2FFC5D57" w14:textId="039FC67E" w:rsidR="00815BA2" w:rsidRPr="00815BA2" w:rsidRDefault="00815BA2" w:rsidP="00815BA2">
      <w:pPr>
        <w:spacing w:after="0" w:line="240" w:lineRule="auto"/>
        <w:jc w:val="both"/>
        <w:rPr>
          <w:rFonts w:ascii="Verdana" w:hAnsi="Verdana"/>
          <w:bCs/>
        </w:rPr>
      </w:pPr>
      <w:r w:rsidRPr="00F15670">
        <w:rPr>
          <w:rFonts w:ascii="Verdana" w:hAnsi="Verdana" w:cstheme="minorHAnsi"/>
        </w:rPr>
        <w:t>Le présent appel à projet</w:t>
      </w:r>
      <w:r>
        <w:rPr>
          <w:rFonts w:ascii="Verdana" w:hAnsi="Verdana" w:cstheme="minorHAnsi"/>
        </w:rPr>
        <w:t>s</w:t>
      </w:r>
      <w:r w:rsidRPr="00F15670">
        <w:rPr>
          <w:rFonts w:ascii="Verdana" w:hAnsi="Verdana" w:cstheme="minorHAnsi"/>
        </w:rPr>
        <w:t xml:space="preserve"> est assorti d’une enveloppe de maximum </w:t>
      </w:r>
      <w:r>
        <w:rPr>
          <w:rFonts w:ascii="Verdana" w:hAnsi="Verdana" w:cstheme="minorHAnsi"/>
        </w:rPr>
        <w:t>2</w:t>
      </w:r>
      <w:r w:rsidRPr="00F15670">
        <w:rPr>
          <w:rFonts w:ascii="Verdana" w:hAnsi="Verdana" w:cstheme="minorHAnsi"/>
        </w:rPr>
        <w:t>.</w:t>
      </w:r>
      <w:r>
        <w:rPr>
          <w:rFonts w:ascii="Verdana" w:hAnsi="Verdana" w:cstheme="minorHAnsi"/>
        </w:rPr>
        <w:t>5</w:t>
      </w:r>
      <w:r w:rsidRPr="00F15670">
        <w:rPr>
          <w:rFonts w:ascii="Verdana" w:hAnsi="Verdana" w:cstheme="minorHAnsi"/>
        </w:rPr>
        <w:t xml:space="preserve">00.000 €.  </w:t>
      </w:r>
      <w:bookmarkStart w:id="9" w:name="_Hlk77896798"/>
      <w:r w:rsidRPr="00F15670">
        <w:rPr>
          <w:rFonts w:ascii="Verdana" w:hAnsi="Verdana" w:cstheme="majorHAnsi"/>
        </w:rPr>
        <w:t xml:space="preserve">Les coopératives immobilières sociales seront bénéficiaires d’une subvention pour couvrir </w:t>
      </w:r>
      <w:r>
        <w:rPr>
          <w:rFonts w:ascii="Verdana" w:hAnsi="Verdana" w:cstheme="majorHAnsi"/>
        </w:rPr>
        <w:t xml:space="preserve">principalement </w:t>
      </w:r>
      <w:r w:rsidRPr="00F15670">
        <w:rPr>
          <w:rFonts w:ascii="Verdana" w:hAnsi="Verdana" w:cstheme="majorHAnsi"/>
        </w:rPr>
        <w:t>les coûts du logement</w:t>
      </w:r>
      <w:r>
        <w:rPr>
          <w:rFonts w:ascii="Verdana" w:hAnsi="Verdana" w:cstheme="majorHAnsi"/>
        </w:rPr>
        <w:t xml:space="preserve"> </w:t>
      </w:r>
      <w:r w:rsidR="00A41060">
        <w:rPr>
          <w:rFonts w:ascii="Verdana" w:hAnsi="Verdana" w:cstheme="majorHAnsi"/>
        </w:rPr>
        <w:t xml:space="preserve">dans le respect des </w:t>
      </w:r>
      <w:r w:rsidRPr="00F15670">
        <w:rPr>
          <w:rFonts w:ascii="Verdana" w:hAnsi="Verdana" w:cstheme="majorHAnsi"/>
        </w:rPr>
        <w:t xml:space="preserve">plafonds suivants : </w:t>
      </w:r>
    </w:p>
    <w:p w14:paraId="7F95979C" w14:textId="77777777" w:rsidR="00815BA2" w:rsidRPr="00815BA2" w:rsidRDefault="00815BA2" w:rsidP="00815BA2">
      <w:pPr>
        <w:pStyle w:val="Paragraphedeliste"/>
        <w:numPr>
          <w:ilvl w:val="0"/>
          <w:numId w:val="29"/>
        </w:numPr>
        <w:jc w:val="both"/>
        <w:rPr>
          <w:rFonts w:ascii="Verdana" w:hAnsi="Verdana"/>
        </w:rPr>
      </w:pPr>
      <w:bookmarkStart w:id="10" w:name="_Hlk78211078"/>
      <w:r w:rsidRPr="00815BA2">
        <w:rPr>
          <w:rFonts w:ascii="Verdana" w:hAnsi="Verdana"/>
        </w:rPr>
        <w:t>85.000 euros pour un studio ;</w:t>
      </w:r>
    </w:p>
    <w:p w14:paraId="28E6470A" w14:textId="77777777" w:rsidR="00815BA2" w:rsidRPr="00815BA2" w:rsidRDefault="00815BA2" w:rsidP="00815BA2">
      <w:pPr>
        <w:pStyle w:val="Paragraphedeliste"/>
        <w:numPr>
          <w:ilvl w:val="0"/>
          <w:numId w:val="29"/>
        </w:numPr>
        <w:jc w:val="both"/>
        <w:rPr>
          <w:rFonts w:ascii="Verdana" w:hAnsi="Verdana"/>
        </w:rPr>
      </w:pPr>
      <w:r w:rsidRPr="00815BA2">
        <w:rPr>
          <w:rFonts w:ascii="Verdana" w:hAnsi="Verdana"/>
        </w:rPr>
        <w:t>105.000 euros pour un logement d'une chambre ;</w:t>
      </w:r>
    </w:p>
    <w:p w14:paraId="25401EC7" w14:textId="77777777" w:rsidR="00815BA2" w:rsidRPr="00815BA2" w:rsidRDefault="00815BA2" w:rsidP="00815BA2">
      <w:pPr>
        <w:pStyle w:val="Paragraphedeliste"/>
        <w:numPr>
          <w:ilvl w:val="0"/>
          <w:numId w:val="29"/>
        </w:numPr>
        <w:jc w:val="both"/>
        <w:rPr>
          <w:rFonts w:ascii="Verdana" w:hAnsi="Verdana"/>
        </w:rPr>
      </w:pPr>
      <w:r w:rsidRPr="00815BA2">
        <w:rPr>
          <w:rFonts w:ascii="Verdana" w:hAnsi="Verdana"/>
        </w:rPr>
        <w:t>120.000 euros pour un logement de deux chambres ;</w:t>
      </w:r>
    </w:p>
    <w:p w14:paraId="27E99176" w14:textId="77777777" w:rsidR="00815BA2" w:rsidRPr="00815BA2" w:rsidRDefault="00815BA2" w:rsidP="00815BA2">
      <w:pPr>
        <w:pStyle w:val="Paragraphedeliste"/>
        <w:numPr>
          <w:ilvl w:val="0"/>
          <w:numId w:val="29"/>
        </w:numPr>
        <w:jc w:val="both"/>
        <w:rPr>
          <w:rFonts w:ascii="Verdana" w:hAnsi="Verdana"/>
        </w:rPr>
      </w:pPr>
      <w:r w:rsidRPr="00815BA2">
        <w:rPr>
          <w:rFonts w:ascii="Verdana" w:hAnsi="Verdana"/>
        </w:rPr>
        <w:t>145.000 euros pour un logement de trois chambres ;</w:t>
      </w:r>
    </w:p>
    <w:p w14:paraId="467E1530" w14:textId="77777777" w:rsidR="00815BA2" w:rsidRPr="00815BA2" w:rsidRDefault="00815BA2" w:rsidP="00815BA2">
      <w:pPr>
        <w:pStyle w:val="Paragraphedeliste"/>
        <w:numPr>
          <w:ilvl w:val="0"/>
          <w:numId w:val="29"/>
        </w:numPr>
        <w:jc w:val="both"/>
        <w:rPr>
          <w:rFonts w:ascii="Verdana" w:hAnsi="Verdana"/>
        </w:rPr>
      </w:pPr>
      <w:r w:rsidRPr="00815BA2">
        <w:rPr>
          <w:rFonts w:ascii="Verdana" w:hAnsi="Verdana"/>
        </w:rPr>
        <w:t xml:space="preserve">165.000 euros pour un logement de quatre chambres ; </w:t>
      </w:r>
    </w:p>
    <w:p w14:paraId="02B8BAFB" w14:textId="77777777" w:rsidR="00815BA2" w:rsidRDefault="00815BA2" w:rsidP="00815BA2">
      <w:pPr>
        <w:pStyle w:val="Paragraphedeliste"/>
        <w:numPr>
          <w:ilvl w:val="0"/>
          <w:numId w:val="29"/>
        </w:numPr>
        <w:jc w:val="both"/>
        <w:rPr>
          <w:rFonts w:ascii="Verdana" w:hAnsi="Verdana"/>
        </w:rPr>
      </w:pPr>
      <w:r w:rsidRPr="00815BA2">
        <w:rPr>
          <w:rFonts w:ascii="Verdana" w:hAnsi="Verdana"/>
        </w:rPr>
        <w:t>180.000 euros pour un logement de cinq chambres ou plus.</w:t>
      </w:r>
    </w:p>
    <w:p w14:paraId="3E028692" w14:textId="77777777" w:rsidR="00815BA2" w:rsidRDefault="00815BA2" w:rsidP="00815BA2">
      <w:pPr>
        <w:pStyle w:val="Paragraphedeliste"/>
        <w:jc w:val="both"/>
        <w:rPr>
          <w:rFonts w:ascii="Verdana" w:hAnsi="Verdana"/>
        </w:rPr>
      </w:pPr>
    </w:p>
    <w:p w14:paraId="3E77C4D5" w14:textId="01F161E8" w:rsidR="00815BA2" w:rsidRDefault="00815BA2" w:rsidP="00815BA2">
      <w:pPr>
        <w:pStyle w:val="Paragraphedeliste"/>
        <w:ind w:left="0"/>
        <w:jc w:val="both"/>
        <w:rPr>
          <w:rFonts w:ascii="Verdana" w:hAnsi="Verdana"/>
        </w:rPr>
      </w:pPr>
      <w:r w:rsidRPr="00815BA2">
        <w:rPr>
          <w:rFonts w:ascii="Verdana" w:hAnsi="Verdana"/>
        </w:rPr>
        <w:t xml:space="preserve">Le porteur de projet devra contribuer </w:t>
      </w:r>
      <w:bookmarkStart w:id="11" w:name="_Hlk79496882"/>
      <w:r w:rsidRPr="00815BA2">
        <w:rPr>
          <w:rFonts w:ascii="Verdana" w:hAnsi="Verdana"/>
        </w:rPr>
        <w:t>à hauteur de minimum 20% du montant total de l’acquisition immobilière.</w:t>
      </w:r>
      <w:bookmarkEnd w:id="11"/>
      <w:bookmarkEnd w:id="9"/>
      <w:bookmarkEnd w:id="10"/>
    </w:p>
    <w:p w14:paraId="2445A16D" w14:textId="77777777" w:rsidR="00815BA2" w:rsidRPr="00815BA2" w:rsidRDefault="00815BA2" w:rsidP="00815BA2">
      <w:pPr>
        <w:pStyle w:val="Paragraphedeliste"/>
        <w:ind w:left="0"/>
        <w:jc w:val="both"/>
        <w:rPr>
          <w:rFonts w:ascii="Verdana" w:hAnsi="Verdana"/>
        </w:rPr>
      </w:pPr>
    </w:p>
    <w:p w14:paraId="3B2E73E5" w14:textId="738C724E" w:rsidR="00815BA2" w:rsidRDefault="00815BA2" w:rsidP="00815BA2">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Affectation de la subvention</w:t>
      </w:r>
    </w:p>
    <w:p w14:paraId="6E0A10A5" w14:textId="3A68A57B" w:rsidR="00815BA2" w:rsidRDefault="00815BA2" w:rsidP="00815BA2">
      <w:pPr>
        <w:spacing w:after="0" w:line="240" w:lineRule="auto"/>
        <w:jc w:val="both"/>
        <w:rPr>
          <w:rFonts w:ascii="Verdana" w:eastAsia="Calibri" w:hAnsi="Verdana" w:cstheme="majorHAnsi"/>
        </w:rPr>
      </w:pPr>
    </w:p>
    <w:p w14:paraId="19D7AA3D" w14:textId="77777777" w:rsidR="00815BA2" w:rsidRDefault="00815BA2" w:rsidP="00815BA2">
      <w:pPr>
        <w:jc w:val="both"/>
        <w:rPr>
          <w:rFonts w:ascii="Verdana" w:hAnsi="Verdana" w:cstheme="majorHAnsi"/>
        </w:rPr>
      </w:pPr>
      <w:r w:rsidRPr="00F15670">
        <w:rPr>
          <w:rFonts w:ascii="Verdana" w:hAnsi="Verdana" w:cstheme="majorHAnsi"/>
        </w:rPr>
        <w:t>Les dépenses nécessaires à la création d'un logement d’insertion sont éligibles. Ces dépenses comprennent</w:t>
      </w:r>
      <w:r>
        <w:rPr>
          <w:rFonts w:ascii="Verdana" w:hAnsi="Verdana" w:cstheme="majorHAnsi"/>
        </w:rPr>
        <w:t> :</w:t>
      </w:r>
    </w:p>
    <w:p w14:paraId="306E45EB" w14:textId="77777777" w:rsidR="00815BA2" w:rsidRPr="00815BA2" w:rsidRDefault="00815BA2" w:rsidP="00815BA2">
      <w:pPr>
        <w:pStyle w:val="Paragraphedeliste"/>
        <w:numPr>
          <w:ilvl w:val="0"/>
          <w:numId w:val="31"/>
        </w:numPr>
        <w:jc w:val="both"/>
        <w:rPr>
          <w:rFonts w:ascii="Verdana" w:hAnsi="Verdana"/>
          <w:bCs/>
        </w:rPr>
      </w:pPr>
      <w:proofErr w:type="gramStart"/>
      <w:r w:rsidRPr="00815BA2">
        <w:rPr>
          <w:rFonts w:ascii="Verdana" w:hAnsi="Verdana"/>
        </w:rPr>
        <w:t>le</w:t>
      </w:r>
      <w:proofErr w:type="gramEnd"/>
      <w:r w:rsidRPr="00815BA2">
        <w:rPr>
          <w:rFonts w:ascii="Verdana" w:hAnsi="Verdana"/>
        </w:rPr>
        <w:t xml:space="preserve"> coût de la prise de droit réels sur un bien immeuble ;</w:t>
      </w:r>
    </w:p>
    <w:p w14:paraId="38C7C9DF" w14:textId="77777777" w:rsidR="00815BA2" w:rsidRPr="00815BA2" w:rsidRDefault="00815BA2" w:rsidP="00815BA2">
      <w:pPr>
        <w:pStyle w:val="Paragraphedeliste"/>
        <w:numPr>
          <w:ilvl w:val="0"/>
          <w:numId w:val="31"/>
        </w:numPr>
        <w:jc w:val="both"/>
        <w:rPr>
          <w:rFonts w:ascii="Verdana" w:hAnsi="Verdana"/>
          <w:bCs/>
        </w:rPr>
      </w:pPr>
      <w:proofErr w:type="gramStart"/>
      <w:r w:rsidRPr="00815BA2">
        <w:rPr>
          <w:rFonts w:ascii="Verdana" w:hAnsi="Verdana"/>
        </w:rPr>
        <w:t>les</w:t>
      </w:r>
      <w:proofErr w:type="gramEnd"/>
      <w:r w:rsidRPr="00815BA2">
        <w:rPr>
          <w:rFonts w:ascii="Verdana" w:hAnsi="Verdana"/>
        </w:rPr>
        <w:t xml:space="preserve"> travaux de construction, de rénovation, de réhabilitation, de restructuration, d’adaptation ; </w:t>
      </w:r>
    </w:p>
    <w:p w14:paraId="49CAE900" w14:textId="77777777" w:rsidR="00D20E1C" w:rsidRPr="00D20E1C" w:rsidRDefault="00815BA2" w:rsidP="00D20E1C">
      <w:pPr>
        <w:pStyle w:val="Paragraphedeliste"/>
        <w:numPr>
          <w:ilvl w:val="0"/>
          <w:numId w:val="31"/>
        </w:numPr>
        <w:jc w:val="both"/>
        <w:rPr>
          <w:rFonts w:ascii="Verdana" w:hAnsi="Verdana"/>
          <w:bCs/>
        </w:rPr>
      </w:pPr>
      <w:proofErr w:type="gramStart"/>
      <w:r w:rsidRPr="00815BA2">
        <w:rPr>
          <w:rFonts w:ascii="Verdana" w:hAnsi="Verdana"/>
        </w:rPr>
        <w:t>tous</w:t>
      </w:r>
      <w:proofErr w:type="gramEnd"/>
      <w:r w:rsidRPr="00815BA2">
        <w:rPr>
          <w:rFonts w:ascii="Verdana" w:hAnsi="Verdana"/>
        </w:rPr>
        <w:t xml:space="preserve"> frais, honoraires et taxes compris, à l’exclusion du coût des démolitions éventuelles des constructions situées à la place de la nouvelle construction, de la valeur du terrain, du coût de l'aménagement des abords et des aides obtenues en application d'autres réglementations.</w:t>
      </w:r>
      <w:bookmarkStart w:id="12" w:name="_Hlk80012970"/>
    </w:p>
    <w:p w14:paraId="69FF8B52" w14:textId="77777777" w:rsidR="00D20E1C" w:rsidRDefault="00D20E1C" w:rsidP="00D20E1C">
      <w:pPr>
        <w:pStyle w:val="Paragraphedeliste"/>
        <w:jc w:val="both"/>
        <w:rPr>
          <w:rFonts w:ascii="Verdana" w:hAnsi="Verdana"/>
        </w:rPr>
      </w:pPr>
    </w:p>
    <w:p w14:paraId="1B99D1B9" w14:textId="77777777" w:rsidR="00BD3729" w:rsidRDefault="00815BA2" w:rsidP="00D20E1C">
      <w:pPr>
        <w:pStyle w:val="Paragraphedeliste"/>
        <w:ind w:left="0"/>
        <w:jc w:val="both"/>
        <w:rPr>
          <w:rFonts w:ascii="Verdana" w:hAnsi="Verdana"/>
        </w:rPr>
      </w:pPr>
      <w:r w:rsidRPr="00D20E1C">
        <w:rPr>
          <w:rFonts w:ascii="Verdana" w:hAnsi="Verdana"/>
        </w:rPr>
        <w:t>Si l’entreprise exerce d’autres activités que le service d’intérêt économique général qui lui a été confié, une comptabilité analytique devra nécessairement faire le tri entre les coûts et recettes des différentes activités.</w:t>
      </w:r>
      <w:bookmarkEnd w:id="12"/>
    </w:p>
    <w:p w14:paraId="6E660638" w14:textId="77777777" w:rsidR="00BD3729" w:rsidRDefault="00BD3729" w:rsidP="00D20E1C">
      <w:pPr>
        <w:pStyle w:val="Paragraphedeliste"/>
        <w:ind w:left="0"/>
        <w:jc w:val="both"/>
        <w:rPr>
          <w:rFonts w:ascii="Verdana" w:eastAsia="Times New Roman" w:hAnsi="Verdana" w:cs="Times New Roman"/>
          <w:lang w:eastAsia="fr-BE"/>
        </w:rPr>
      </w:pPr>
    </w:p>
    <w:p w14:paraId="759FEF96" w14:textId="14C16AA7" w:rsidR="00815BA2" w:rsidRPr="00D20E1C" w:rsidRDefault="00815BA2" w:rsidP="00D20E1C">
      <w:pPr>
        <w:pStyle w:val="Paragraphedeliste"/>
        <w:ind w:left="0"/>
        <w:jc w:val="both"/>
        <w:rPr>
          <w:rFonts w:ascii="Verdana" w:hAnsi="Verdana"/>
          <w:bCs/>
        </w:rPr>
      </w:pPr>
      <w:r w:rsidRPr="00D20E1C">
        <w:rPr>
          <w:rFonts w:ascii="Verdana" w:eastAsia="Times New Roman" w:hAnsi="Verdana" w:cs="Times New Roman"/>
          <w:lang w:eastAsia="fr-BE"/>
        </w:rPr>
        <w:lastRenderedPageBreak/>
        <w:t>La subvention étant octroyée dans le cadre d’un mandat SIEG, le montant de la compensation n’excède pas ce qui est nécessaire pour couvrir les coûts nets occasionnés par l’exécution des obligations de service public, y compris un bénéfice raisonnable. La compensation doit donc respecter le ratio suivant : « Coûts – recettes + bénéfice raisonnable »</w:t>
      </w:r>
      <w:r w:rsidRPr="00F15670">
        <w:rPr>
          <w:rStyle w:val="Appelnotedebasdep"/>
          <w:rFonts w:ascii="Verdana" w:eastAsia="Times New Roman" w:hAnsi="Verdana" w:cs="Times New Roman"/>
          <w:lang w:eastAsia="fr-BE"/>
        </w:rPr>
        <w:footnoteReference w:id="18"/>
      </w:r>
      <w:r w:rsidRPr="00D20E1C">
        <w:rPr>
          <w:rFonts w:ascii="Verdana" w:eastAsia="Times New Roman" w:hAnsi="Verdana" w:cs="Times New Roman"/>
          <w:lang w:eastAsia="fr-BE"/>
        </w:rPr>
        <w:t>.</w:t>
      </w:r>
    </w:p>
    <w:p w14:paraId="13B7350C" w14:textId="77777777" w:rsidR="00815BA2" w:rsidRPr="00815BA2" w:rsidRDefault="00815BA2" w:rsidP="00815BA2">
      <w:pPr>
        <w:pStyle w:val="Paragraphedeliste"/>
        <w:numPr>
          <w:ilvl w:val="0"/>
          <w:numId w:val="32"/>
        </w:numPr>
        <w:jc w:val="both"/>
        <w:rPr>
          <w:rFonts w:ascii="Verdana" w:hAnsi="Verdana"/>
          <w:lang w:eastAsia="fr-BE"/>
        </w:rPr>
      </w:pPr>
      <w:r w:rsidRPr="00815BA2">
        <w:rPr>
          <w:rFonts w:ascii="Verdana" w:hAnsi="Verdana"/>
          <w:lang w:eastAsia="fr-BE"/>
        </w:rPr>
        <w:t xml:space="preserve">Les </w:t>
      </w:r>
      <w:r w:rsidRPr="00815BA2">
        <w:rPr>
          <w:rFonts w:ascii="Verdana" w:hAnsi="Verdana"/>
          <w:u w:val="single"/>
          <w:lang w:eastAsia="fr-BE"/>
        </w:rPr>
        <w:t>coûts</w:t>
      </w:r>
      <w:r w:rsidRPr="00815BA2">
        <w:rPr>
          <w:rFonts w:ascii="Verdana" w:hAnsi="Verdana"/>
          <w:lang w:eastAsia="fr-BE"/>
        </w:rPr>
        <w:t xml:space="preserve"> à prendre en considération sont tous les coûts occasionnés par la gestion du service d’intérêt économique général.</w:t>
      </w:r>
    </w:p>
    <w:p w14:paraId="767AC208" w14:textId="77777777" w:rsidR="00815BA2" w:rsidRPr="00815BA2" w:rsidRDefault="00815BA2" w:rsidP="00815BA2">
      <w:pPr>
        <w:pStyle w:val="Paragraphedeliste"/>
        <w:numPr>
          <w:ilvl w:val="0"/>
          <w:numId w:val="32"/>
        </w:numPr>
        <w:jc w:val="both"/>
        <w:rPr>
          <w:rFonts w:ascii="Verdana" w:hAnsi="Verdana"/>
          <w:lang w:eastAsia="fr-BE"/>
        </w:rPr>
      </w:pPr>
      <w:r w:rsidRPr="00815BA2">
        <w:rPr>
          <w:rFonts w:ascii="Verdana" w:hAnsi="Verdana"/>
          <w:lang w:eastAsia="fr-BE"/>
        </w:rPr>
        <w:t xml:space="preserve">Les </w:t>
      </w:r>
      <w:r w:rsidRPr="00815BA2">
        <w:rPr>
          <w:rFonts w:ascii="Verdana" w:hAnsi="Verdana"/>
          <w:u w:val="single"/>
          <w:lang w:eastAsia="fr-BE"/>
        </w:rPr>
        <w:t>recettes</w:t>
      </w:r>
      <w:r w:rsidRPr="00815BA2">
        <w:rPr>
          <w:rFonts w:ascii="Verdana" w:hAnsi="Verdana"/>
          <w:lang w:eastAsia="fr-BE"/>
        </w:rPr>
        <w:t xml:space="preserve"> à prendre en considération incluent toutes les recettes tirées du service d’intérêt économique général, en ce compris toutes les autres subventions déjà reçues pour la gestion de ce même SIEG, qu’elles soient des aides d’Etat ou non.</w:t>
      </w:r>
    </w:p>
    <w:p w14:paraId="15BDBB7C" w14:textId="0F2AA126" w:rsidR="00815BA2" w:rsidRDefault="00815BA2" w:rsidP="00815BA2">
      <w:pPr>
        <w:pStyle w:val="Paragraphedeliste"/>
        <w:numPr>
          <w:ilvl w:val="0"/>
          <w:numId w:val="32"/>
        </w:numPr>
        <w:jc w:val="both"/>
        <w:rPr>
          <w:rFonts w:ascii="Verdana" w:hAnsi="Verdana"/>
          <w:lang w:eastAsia="fr-BE"/>
        </w:rPr>
      </w:pPr>
      <w:r w:rsidRPr="00815BA2">
        <w:rPr>
          <w:rFonts w:ascii="Verdana" w:hAnsi="Verdana"/>
          <w:lang w:eastAsia="fr-BE"/>
        </w:rPr>
        <w:t xml:space="preserve">Le </w:t>
      </w:r>
      <w:r w:rsidRPr="00815BA2">
        <w:rPr>
          <w:rFonts w:ascii="Verdana" w:hAnsi="Verdana"/>
          <w:u w:val="single"/>
          <w:lang w:eastAsia="fr-BE"/>
        </w:rPr>
        <w:t>bénéfice raisonnable</w:t>
      </w:r>
      <w:r w:rsidRPr="00815BA2">
        <w:rPr>
          <w:rFonts w:ascii="Verdana" w:hAnsi="Verdana"/>
          <w:lang w:eastAsia="fr-BE"/>
        </w:rPr>
        <w:t xml:space="preserve"> correspond au taux de rendement du capital qu’exigerait une entreprise moyenne s’interrogeant sur l’opportunité de fournir le service d’intérêt économique général pendant toute la durée du mandat en tenant compte du niveau de risque.</w:t>
      </w:r>
    </w:p>
    <w:p w14:paraId="7174EC9E" w14:textId="2DA663FC" w:rsidR="00815BA2" w:rsidRDefault="00815BA2" w:rsidP="00815BA2">
      <w:pPr>
        <w:pStyle w:val="Paragraphedeliste"/>
        <w:jc w:val="both"/>
        <w:rPr>
          <w:rFonts w:ascii="Verdana" w:hAnsi="Verdana"/>
          <w:lang w:eastAsia="fr-BE"/>
        </w:rPr>
      </w:pPr>
    </w:p>
    <w:p w14:paraId="5DF6ED78" w14:textId="77777777" w:rsidR="00815BA2" w:rsidRDefault="00815BA2" w:rsidP="00815BA2">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Période d’éligibilité des dépenses</w:t>
      </w:r>
    </w:p>
    <w:p w14:paraId="709120F1" w14:textId="77777777" w:rsidR="00815BA2" w:rsidRDefault="00815BA2" w:rsidP="00815BA2">
      <w:pPr>
        <w:pStyle w:val="Paragraphedeliste"/>
        <w:spacing w:after="0" w:line="240" w:lineRule="auto"/>
        <w:ind w:left="360"/>
        <w:jc w:val="both"/>
        <w:rPr>
          <w:rFonts w:ascii="Verdana" w:eastAsia="Calibri" w:hAnsi="Verdana" w:cstheme="majorHAnsi"/>
          <w:b/>
          <w:bCs/>
          <w:u w:val="single"/>
        </w:rPr>
      </w:pPr>
    </w:p>
    <w:p w14:paraId="65A852D0" w14:textId="41B29482" w:rsidR="00815BA2" w:rsidRPr="00815BA2" w:rsidRDefault="00815BA2" w:rsidP="00815BA2">
      <w:pPr>
        <w:pStyle w:val="Paragraphedeliste"/>
        <w:numPr>
          <w:ilvl w:val="0"/>
          <w:numId w:val="33"/>
        </w:numPr>
        <w:spacing w:after="0" w:line="240" w:lineRule="auto"/>
        <w:jc w:val="both"/>
        <w:rPr>
          <w:rFonts w:ascii="Verdana" w:eastAsia="Calibri" w:hAnsi="Verdana" w:cstheme="majorHAnsi"/>
          <w:b/>
          <w:bCs/>
          <w:u w:val="single"/>
        </w:rPr>
      </w:pPr>
      <w:r w:rsidRPr="00815BA2">
        <w:rPr>
          <w:rFonts w:ascii="Verdana" w:hAnsi="Verdana"/>
        </w:rPr>
        <w:t xml:space="preserve">Du 1er </w:t>
      </w:r>
      <w:r w:rsidR="00206974">
        <w:rPr>
          <w:rFonts w:ascii="Verdana" w:hAnsi="Verdana"/>
        </w:rPr>
        <w:t>mai</w:t>
      </w:r>
      <w:r w:rsidRPr="00815BA2">
        <w:rPr>
          <w:rFonts w:ascii="Verdana" w:hAnsi="Verdana"/>
        </w:rPr>
        <w:t xml:space="preserve"> 2022 au 30 </w:t>
      </w:r>
      <w:r w:rsidR="006D178B">
        <w:rPr>
          <w:rFonts w:ascii="Verdana" w:hAnsi="Verdana"/>
        </w:rPr>
        <w:t>juillet</w:t>
      </w:r>
      <w:r w:rsidRPr="00815BA2">
        <w:rPr>
          <w:rFonts w:ascii="Verdana" w:hAnsi="Verdana"/>
        </w:rPr>
        <w:t xml:space="preserve"> 2023.</w:t>
      </w:r>
    </w:p>
    <w:p w14:paraId="6C95B3CE" w14:textId="77777777" w:rsidR="00815BA2" w:rsidRPr="00815BA2" w:rsidRDefault="00815BA2" w:rsidP="00815BA2">
      <w:pPr>
        <w:pStyle w:val="Paragraphedeliste"/>
        <w:spacing w:after="0" w:line="240" w:lineRule="auto"/>
        <w:ind w:left="0"/>
        <w:jc w:val="both"/>
        <w:rPr>
          <w:rFonts w:ascii="Verdana" w:eastAsia="Calibri" w:hAnsi="Verdana" w:cstheme="majorHAnsi"/>
        </w:rPr>
      </w:pPr>
    </w:p>
    <w:p w14:paraId="1056DC01" w14:textId="7F64A7AB" w:rsidR="002C2345" w:rsidRDefault="002C2345" w:rsidP="002C2345">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Critères de recevabilité</w:t>
      </w:r>
      <w:r w:rsidR="00815BA2">
        <w:rPr>
          <w:rFonts w:ascii="Verdana" w:eastAsia="Calibri" w:hAnsi="Verdana" w:cstheme="majorHAnsi"/>
          <w:b/>
          <w:bCs/>
          <w:u w:val="single"/>
        </w:rPr>
        <w:t xml:space="preserve"> </w:t>
      </w:r>
    </w:p>
    <w:p w14:paraId="5FEF5BD5" w14:textId="7CA2E273" w:rsidR="00815BA2" w:rsidRDefault="00815BA2" w:rsidP="00815BA2">
      <w:pPr>
        <w:pStyle w:val="Paragraphedeliste"/>
        <w:spacing w:after="0" w:line="240" w:lineRule="auto"/>
        <w:ind w:left="360"/>
        <w:jc w:val="both"/>
        <w:rPr>
          <w:rFonts w:ascii="Verdana" w:eastAsia="Calibri" w:hAnsi="Verdana" w:cstheme="majorHAnsi"/>
        </w:rPr>
      </w:pPr>
    </w:p>
    <w:p w14:paraId="1ACB0A2F" w14:textId="235D15B2" w:rsidR="006D0A97" w:rsidRPr="00F15670" w:rsidRDefault="006D0A97" w:rsidP="006D0A97">
      <w:pPr>
        <w:spacing w:after="0"/>
        <w:jc w:val="both"/>
        <w:rPr>
          <w:rFonts w:ascii="Verdana" w:hAnsi="Verdana" w:cstheme="minorHAnsi"/>
        </w:rPr>
      </w:pPr>
      <w:r w:rsidRPr="00F15670">
        <w:rPr>
          <w:rFonts w:ascii="Verdana" w:hAnsi="Verdana" w:cstheme="minorHAnsi"/>
        </w:rPr>
        <w:t>Toute entreprise d’économie sociale wallonne au sens de l’article premier du décret 20 novembre 2008</w:t>
      </w:r>
      <w:r w:rsidRPr="00F15670">
        <w:rPr>
          <w:rStyle w:val="Appelnotedebasdep"/>
          <w:rFonts w:ascii="Verdana" w:hAnsi="Verdana" w:cstheme="minorHAnsi"/>
        </w:rPr>
        <w:footnoteReference w:id="19"/>
      </w:r>
      <w:r w:rsidRPr="00F15670">
        <w:rPr>
          <w:rFonts w:ascii="Verdana" w:hAnsi="Verdana" w:cstheme="minorHAnsi"/>
        </w:rPr>
        <w:t xml:space="preserve"> et qui cumule les conditions suivantes :</w:t>
      </w:r>
    </w:p>
    <w:p w14:paraId="7A526125" w14:textId="77777777" w:rsidR="006D0A97" w:rsidRPr="00F15670" w:rsidRDefault="006D0A97" w:rsidP="006D0A97">
      <w:pPr>
        <w:pStyle w:val="Paragraphedeliste"/>
        <w:numPr>
          <w:ilvl w:val="0"/>
          <w:numId w:val="16"/>
        </w:numPr>
        <w:spacing w:after="0"/>
        <w:ind w:left="720"/>
        <w:jc w:val="both"/>
        <w:rPr>
          <w:rFonts w:ascii="Verdana" w:hAnsi="Verdana" w:cstheme="minorHAnsi"/>
        </w:rPr>
      </w:pPr>
      <w:r w:rsidRPr="00F15670">
        <w:rPr>
          <w:rFonts w:ascii="Verdana" w:hAnsi="Verdana" w:cstheme="minorHAnsi"/>
        </w:rPr>
        <w:t xml:space="preserve">Avoir </w:t>
      </w:r>
      <w:bookmarkStart w:id="13" w:name="_Hlk77927206"/>
      <w:bookmarkStart w:id="14" w:name="_Hlk77943220"/>
      <w:r w:rsidRPr="00F15670">
        <w:rPr>
          <w:rFonts w:ascii="Verdana" w:hAnsi="Verdana" w:cstheme="majorHAnsi"/>
        </w:rPr>
        <w:t xml:space="preserve">le statut juridique suivant : </w:t>
      </w:r>
    </w:p>
    <w:bookmarkEnd w:id="13"/>
    <w:p w14:paraId="4565D1DC" w14:textId="77777777" w:rsidR="006D0A97" w:rsidRPr="004F4AE4" w:rsidRDefault="006D0A97" w:rsidP="006D0A97">
      <w:pPr>
        <w:numPr>
          <w:ilvl w:val="0"/>
          <w:numId w:val="6"/>
        </w:numPr>
        <w:spacing w:after="0" w:line="240" w:lineRule="auto"/>
        <w:ind w:left="1080"/>
        <w:jc w:val="both"/>
        <w:rPr>
          <w:rFonts w:ascii="Verdana" w:eastAsia="Calibri" w:hAnsi="Verdana" w:cstheme="majorHAnsi"/>
          <w:bCs/>
        </w:rPr>
      </w:pPr>
      <w:r w:rsidRPr="004F4AE4">
        <w:rPr>
          <w:rFonts w:ascii="Verdana" w:eastAsia="Calibri" w:hAnsi="Verdana" w:cstheme="majorHAnsi"/>
        </w:rPr>
        <w:t>Une société coopérative agréée par le SPF Economie</w:t>
      </w:r>
      <w:r w:rsidRPr="004F4AE4">
        <w:rPr>
          <w:rFonts w:ascii="Verdana" w:eastAsia="Calibri" w:hAnsi="Verdana" w:cstheme="majorHAnsi"/>
          <w:vertAlign w:val="superscript"/>
        </w:rPr>
        <w:footnoteReference w:id="20"/>
      </w:r>
      <w:r w:rsidRPr="004F4AE4">
        <w:rPr>
          <w:rFonts w:ascii="Verdana" w:eastAsia="Calibri" w:hAnsi="Verdana" w:cstheme="majorHAnsi"/>
        </w:rPr>
        <w:t xml:space="preserve"> respectant les conditions d'agrément fixées par la loi du 20 juillet 1955 et par son arrêté royal d’exécution du 8 janvier 1962 ;</w:t>
      </w:r>
    </w:p>
    <w:p w14:paraId="6E30C3DB" w14:textId="77777777" w:rsidR="006D0A97" w:rsidRPr="004F4AE4" w:rsidRDefault="006D0A97" w:rsidP="006D0A97">
      <w:pPr>
        <w:numPr>
          <w:ilvl w:val="0"/>
          <w:numId w:val="6"/>
        </w:numPr>
        <w:spacing w:after="0" w:line="240" w:lineRule="auto"/>
        <w:ind w:left="1080"/>
        <w:jc w:val="both"/>
        <w:rPr>
          <w:rFonts w:ascii="Verdana" w:eastAsia="Calibri" w:hAnsi="Verdana" w:cstheme="majorHAnsi"/>
          <w:bCs/>
        </w:rPr>
      </w:pPr>
      <w:r w:rsidRPr="004F4AE4">
        <w:rPr>
          <w:rFonts w:ascii="Verdana" w:eastAsia="Calibri" w:hAnsi="Verdana" w:cstheme="majorHAnsi"/>
        </w:rPr>
        <w:t>Et/ou une société coopérative agréée « entreprise sociale »</w:t>
      </w:r>
      <w:r w:rsidRPr="004F4AE4">
        <w:rPr>
          <w:rFonts w:ascii="Verdana" w:eastAsia="Calibri" w:hAnsi="Verdana" w:cstheme="majorHAnsi"/>
          <w:vertAlign w:val="superscript"/>
        </w:rPr>
        <w:footnoteReference w:id="21"/>
      </w:r>
      <w:r w:rsidRPr="004F4AE4">
        <w:rPr>
          <w:rFonts w:ascii="Verdana" w:eastAsia="Calibri" w:hAnsi="Verdana" w:cstheme="majorHAnsi"/>
        </w:rPr>
        <w:t xml:space="preserve"> par le SPF Economie conformément à l’article 8:5 du Code des Sociétés et des Associations (CSA) ;</w:t>
      </w:r>
    </w:p>
    <w:p w14:paraId="5FD687B7" w14:textId="77777777" w:rsidR="006D0A97" w:rsidRPr="004F4AE4" w:rsidRDefault="006D0A97" w:rsidP="006D0A97">
      <w:pPr>
        <w:numPr>
          <w:ilvl w:val="0"/>
          <w:numId w:val="6"/>
        </w:numPr>
        <w:spacing w:after="0" w:line="240" w:lineRule="auto"/>
        <w:ind w:left="1080"/>
        <w:jc w:val="both"/>
        <w:rPr>
          <w:rFonts w:ascii="Verdana" w:eastAsia="Calibri" w:hAnsi="Verdana" w:cstheme="majorHAnsi"/>
          <w:bCs/>
        </w:rPr>
      </w:pPr>
      <w:r w:rsidRPr="004F4AE4">
        <w:rPr>
          <w:rFonts w:ascii="Verdana" w:eastAsia="Calibri" w:hAnsi="Verdana" w:cstheme="majorHAnsi"/>
        </w:rPr>
        <w:t>Et/ou une société coopérative à responsabilité limitée à finalité sociale (forme légale avant l’entrée en vigueur du CSA le 1</w:t>
      </w:r>
      <w:r w:rsidRPr="004F4AE4">
        <w:rPr>
          <w:rFonts w:ascii="Verdana" w:eastAsia="Calibri" w:hAnsi="Verdana" w:cstheme="majorHAnsi"/>
          <w:vertAlign w:val="superscript"/>
        </w:rPr>
        <w:t>ier</w:t>
      </w:r>
      <w:r w:rsidRPr="004F4AE4">
        <w:rPr>
          <w:rFonts w:ascii="Verdana" w:eastAsia="Calibri" w:hAnsi="Verdana" w:cstheme="majorHAnsi"/>
        </w:rPr>
        <w:t xml:space="preserve"> mai 2019 ).</w:t>
      </w:r>
    </w:p>
    <w:p w14:paraId="44216BB2" w14:textId="77777777" w:rsidR="006D0A97" w:rsidRDefault="006D0A97" w:rsidP="006D0A97">
      <w:pPr>
        <w:pStyle w:val="Sansinterligne"/>
        <w:numPr>
          <w:ilvl w:val="0"/>
          <w:numId w:val="13"/>
        </w:numPr>
        <w:ind w:left="720"/>
        <w:jc w:val="both"/>
        <w:rPr>
          <w:rFonts w:ascii="Verdana" w:hAnsi="Verdana" w:cstheme="majorHAnsi"/>
        </w:rPr>
      </w:pPr>
      <w:r w:rsidRPr="00F15670">
        <w:rPr>
          <w:rFonts w:ascii="Verdana" w:hAnsi="Verdana" w:cstheme="majorHAnsi"/>
        </w:rPr>
        <w:t xml:space="preserve">Être active dans le secteur de l’immobilier et avoir cette mention dans l’objet social des statuts de l’entreprise ; </w:t>
      </w:r>
    </w:p>
    <w:p w14:paraId="512D5AF0" w14:textId="77777777" w:rsidR="006D0A97" w:rsidRPr="00F15670" w:rsidRDefault="006D0A97" w:rsidP="006D0A97">
      <w:pPr>
        <w:pStyle w:val="Sansinterligne"/>
        <w:numPr>
          <w:ilvl w:val="0"/>
          <w:numId w:val="13"/>
        </w:numPr>
        <w:ind w:left="720"/>
        <w:jc w:val="both"/>
        <w:rPr>
          <w:rFonts w:ascii="Verdana" w:hAnsi="Verdana" w:cstheme="majorHAnsi"/>
        </w:rPr>
      </w:pPr>
      <w:r>
        <w:rPr>
          <w:rFonts w:ascii="Verdana" w:hAnsi="Verdana" w:cstheme="majorHAnsi"/>
        </w:rPr>
        <w:t>Avoir son siège social en Wallonie ;</w:t>
      </w:r>
    </w:p>
    <w:p w14:paraId="540689C5" w14:textId="77777777" w:rsidR="006D0A97" w:rsidRPr="00F15670" w:rsidRDefault="006D0A97" w:rsidP="006D0A97">
      <w:pPr>
        <w:pStyle w:val="Sansinterligne"/>
        <w:numPr>
          <w:ilvl w:val="0"/>
          <w:numId w:val="13"/>
        </w:numPr>
        <w:ind w:left="720"/>
        <w:jc w:val="both"/>
        <w:rPr>
          <w:rFonts w:ascii="Verdana" w:hAnsi="Verdana" w:cstheme="majorHAnsi"/>
        </w:rPr>
      </w:pPr>
      <w:r w:rsidRPr="00F15670">
        <w:rPr>
          <w:rFonts w:ascii="Verdana" w:hAnsi="Verdana" w:cstheme="majorHAnsi"/>
        </w:rPr>
        <w:t>Disposer d’une offre d’achat du bien immobilier pouvant intégrer une condition suspensive d’octroi de la subvention par la Région wallonne faisant l’objet du présent appel à projets ;</w:t>
      </w:r>
    </w:p>
    <w:p w14:paraId="19E02994" w14:textId="47F0C621" w:rsidR="006D0A97" w:rsidRPr="00D20E1C" w:rsidRDefault="006D0A97" w:rsidP="006D0A97">
      <w:pPr>
        <w:pStyle w:val="Paragraphedeliste"/>
        <w:numPr>
          <w:ilvl w:val="0"/>
          <w:numId w:val="13"/>
        </w:numPr>
        <w:ind w:left="720"/>
        <w:jc w:val="both"/>
        <w:rPr>
          <w:rFonts w:ascii="Verdana" w:eastAsia="Calibri" w:hAnsi="Verdana" w:cstheme="majorHAnsi"/>
        </w:rPr>
      </w:pPr>
      <w:r w:rsidRPr="00F15670">
        <w:rPr>
          <w:rFonts w:ascii="Verdana" w:hAnsi="Verdana" w:cstheme="majorHAnsi"/>
        </w:rPr>
        <w:t>Avoir un projet immobilier avec la capacité d’être rapidement habitable endéans les 6 mois en cas de travaux de rénovation</w:t>
      </w:r>
      <w:r w:rsidR="00904A86">
        <w:rPr>
          <w:rFonts w:ascii="Verdana" w:hAnsi="Verdana" w:cstheme="majorHAnsi"/>
        </w:rPr>
        <w:t xml:space="preserve"> sur base d’un rétroplanning prévisionnel</w:t>
      </w:r>
      <w:r w:rsidR="006D178B">
        <w:rPr>
          <w:rFonts w:ascii="Verdana" w:hAnsi="Verdana" w:cstheme="majorHAnsi"/>
        </w:rPr>
        <w:t xml:space="preserve">. Le Comité d’accompagnement pourra examiner et réviser, le cas échéant, le planning pour la mise au logement ; </w:t>
      </w:r>
    </w:p>
    <w:p w14:paraId="4593AAB0" w14:textId="4D080D62" w:rsidR="00D20E1C" w:rsidRPr="00D20E1C" w:rsidRDefault="00D20E1C" w:rsidP="00D20E1C">
      <w:pPr>
        <w:pStyle w:val="Paragraphedeliste"/>
        <w:numPr>
          <w:ilvl w:val="0"/>
          <w:numId w:val="13"/>
        </w:numPr>
        <w:ind w:left="720"/>
        <w:jc w:val="both"/>
        <w:rPr>
          <w:rFonts w:ascii="Verdana" w:eastAsia="Calibri" w:hAnsi="Verdana" w:cstheme="majorHAnsi"/>
        </w:rPr>
      </w:pPr>
      <w:bookmarkStart w:id="15" w:name="_Hlk98950735"/>
      <w:r w:rsidRPr="00626E20">
        <w:rPr>
          <w:rFonts w:ascii="Verdana" w:hAnsi="Verdana" w:cstheme="majorHAnsi"/>
        </w:rPr>
        <w:lastRenderedPageBreak/>
        <w:t xml:space="preserve">Justifier l’expérience pertinente de la coopérative, d’au moins une année, dans l’acquisition et/ou la gestion de bien immobilier social à destination </w:t>
      </w:r>
      <w:r>
        <w:rPr>
          <w:rFonts w:ascii="Verdana" w:hAnsi="Verdana" w:cstheme="majorHAnsi"/>
        </w:rPr>
        <w:t>de</w:t>
      </w:r>
      <w:r w:rsidRPr="00626E20">
        <w:rPr>
          <w:rFonts w:ascii="Verdana" w:hAnsi="Verdana" w:cstheme="majorHAnsi"/>
        </w:rPr>
        <w:t xml:space="preserve"> public</w:t>
      </w:r>
      <w:r>
        <w:rPr>
          <w:rFonts w:ascii="Verdana" w:hAnsi="Verdana" w:cstheme="majorHAnsi"/>
        </w:rPr>
        <w:t xml:space="preserve"> en situation de précarité et/ou à revenu modeste </w:t>
      </w:r>
      <w:bookmarkEnd w:id="15"/>
      <w:r>
        <w:rPr>
          <w:rFonts w:ascii="Verdana" w:hAnsi="Verdana" w:cstheme="majorHAnsi"/>
        </w:rPr>
        <w:t>;</w:t>
      </w:r>
      <w:r w:rsidRPr="00626E20">
        <w:rPr>
          <w:rFonts w:ascii="Verdana" w:hAnsi="Verdana" w:cstheme="majorHAnsi"/>
        </w:rPr>
        <w:t xml:space="preserve"> </w:t>
      </w:r>
    </w:p>
    <w:p w14:paraId="34672C8F" w14:textId="77777777" w:rsidR="00D20E1C" w:rsidRPr="006D0A97" w:rsidRDefault="00D20E1C" w:rsidP="00D20E1C">
      <w:pPr>
        <w:pStyle w:val="Paragraphedeliste"/>
        <w:numPr>
          <w:ilvl w:val="0"/>
          <w:numId w:val="13"/>
        </w:numPr>
        <w:ind w:left="720"/>
        <w:jc w:val="both"/>
        <w:rPr>
          <w:rFonts w:ascii="Verdana" w:eastAsia="Calibri" w:hAnsi="Verdana" w:cstheme="majorHAnsi"/>
        </w:rPr>
      </w:pPr>
      <w:r w:rsidRPr="00626E20">
        <w:rPr>
          <w:rFonts w:ascii="Verdana" w:hAnsi="Verdana" w:cstheme="majorHAnsi"/>
        </w:rPr>
        <w:t>S’engager à ce que le logement respecte, après travaux, l’ensemble des normes en vigueur</w:t>
      </w:r>
      <w:r w:rsidRPr="00F15670">
        <w:rPr>
          <w:rStyle w:val="Appelnotedebasdep"/>
          <w:rFonts w:ascii="Verdana" w:hAnsi="Verdana" w:cstheme="majorHAnsi"/>
        </w:rPr>
        <w:footnoteReference w:id="22"/>
      </w:r>
      <w:r w:rsidRPr="00626E20">
        <w:rPr>
          <w:rFonts w:ascii="Verdana" w:hAnsi="Verdana" w:cstheme="majorHAnsi"/>
        </w:rPr>
        <w:t xml:space="preserve"> une fois qu’il est habitable.</w:t>
      </w:r>
    </w:p>
    <w:p w14:paraId="47A7D288" w14:textId="2AE4EF78" w:rsidR="006D0A97" w:rsidRPr="00224A71" w:rsidRDefault="006D0A97" w:rsidP="006D0A97">
      <w:pPr>
        <w:pStyle w:val="Paragraphedeliste"/>
        <w:numPr>
          <w:ilvl w:val="0"/>
          <w:numId w:val="13"/>
        </w:numPr>
        <w:ind w:left="720"/>
        <w:jc w:val="both"/>
        <w:rPr>
          <w:rFonts w:ascii="Verdana" w:eastAsia="Calibri" w:hAnsi="Verdana" w:cstheme="majorHAnsi"/>
        </w:rPr>
      </w:pPr>
      <w:r>
        <w:rPr>
          <w:rFonts w:ascii="Verdana" w:hAnsi="Verdana" w:cstheme="majorHAnsi"/>
        </w:rPr>
        <w:t xml:space="preserve">Obligation de mettre à disposition le logement </w:t>
      </w:r>
      <w:r w:rsidRPr="00224A71">
        <w:rPr>
          <w:rFonts w:ascii="Verdana" w:hAnsi="Verdana" w:cstheme="majorHAnsi"/>
        </w:rPr>
        <w:t xml:space="preserve">auprès </w:t>
      </w:r>
      <w:r w:rsidRPr="004F4AE4">
        <w:rPr>
          <w:rFonts w:ascii="Verdana" w:hAnsi="Verdana" w:cs="Times New Roman"/>
          <w:bCs/>
        </w:rPr>
        <w:t xml:space="preserve">des personnes et des ménages </w:t>
      </w:r>
      <w:r w:rsidR="00327F2B">
        <w:rPr>
          <w:rFonts w:ascii="Verdana" w:hAnsi="Verdana" w:cs="Times New Roman"/>
          <w:bCs/>
        </w:rPr>
        <w:t>e</w:t>
      </w:r>
      <w:r w:rsidR="00327F2B" w:rsidRPr="00327F2B">
        <w:rPr>
          <w:rFonts w:ascii="Verdana" w:hAnsi="Verdana" w:cstheme="majorHAnsi"/>
        </w:rPr>
        <w:t>n situation de vulnérabilité sociale, économique</w:t>
      </w:r>
      <w:r w:rsidRPr="004F4AE4">
        <w:rPr>
          <w:rFonts w:ascii="Verdana" w:hAnsi="Verdana" w:cstheme="majorHAnsi"/>
          <w:vertAlign w:val="superscript"/>
        </w:rPr>
        <w:footnoteReference w:id="23"/>
      </w:r>
      <w:r>
        <w:rPr>
          <w:rFonts w:ascii="Verdana" w:hAnsi="Verdana" w:cstheme="majorHAnsi"/>
        </w:rPr>
        <w:t xml:space="preserve"> </w:t>
      </w:r>
      <w:r w:rsidR="00327F2B" w:rsidRPr="00327F2B">
        <w:rPr>
          <w:rFonts w:ascii="Verdana" w:hAnsi="Verdana" w:cstheme="majorHAnsi"/>
        </w:rPr>
        <w:t>et environnementale</w:t>
      </w:r>
      <w:r w:rsidR="00327F2B">
        <w:rPr>
          <w:rFonts w:ascii="Verdana" w:hAnsi="Verdana" w:cstheme="majorHAnsi"/>
        </w:rPr>
        <w:t xml:space="preserve"> </w:t>
      </w:r>
      <w:r>
        <w:rPr>
          <w:rFonts w:ascii="Verdana" w:hAnsi="Verdana" w:cstheme="majorHAnsi"/>
        </w:rPr>
        <w:t xml:space="preserve">avec la priorité </w:t>
      </w:r>
      <w:r w:rsidRPr="004F4AE4">
        <w:rPr>
          <w:rFonts w:ascii="Verdana" w:hAnsi="Verdana" w:cstheme="majorHAnsi"/>
        </w:rPr>
        <w:t>auprès des familles victimes des inondations de juill</w:t>
      </w:r>
      <w:r w:rsidR="00D20E1C">
        <w:rPr>
          <w:rFonts w:ascii="Verdana" w:hAnsi="Verdana" w:cstheme="majorHAnsi"/>
        </w:rPr>
        <w:t>e</w:t>
      </w:r>
      <w:r w:rsidRPr="004F4AE4">
        <w:rPr>
          <w:rFonts w:ascii="Verdana" w:hAnsi="Verdana" w:cstheme="majorHAnsi"/>
        </w:rPr>
        <w:t>t 2021</w:t>
      </w:r>
      <w:r w:rsidRPr="004F4AE4">
        <w:rPr>
          <w:rFonts w:ascii="Verdana" w:hAnsi="Verdana" w:cstheme="majorHAnsi"/>
          <w:vertAlign w:val="superscript"/>
        </w:rPr>
        <w:footnoteReference w:id="24"/>
      </w:r>
      <w:r w:rsidR="00D20E1C">
        <w:rPr>
          <w:rFonts w:ascii="Verdana" w:hAnsi="Verdana" w:cstheme="majorHAnsi"/>
        </w:rPr>
        <w:t xml:space="preserve"> et localisées dans les </w:t>
      </w:r>
      <w:r w:rsidR="00D20E1C" w:rsidRPr="00D20E1C">
        <w:rPr>
          <w:rFonts w:ascii="Verdana" w:hAnsi="Verdana" w:cstheme="majorHAnsi"/>
        </w:rPr>
        <w:t>communes sinistrées de catégorie 1 et 2</w:t>
      </w:r>
      <w:r w:rsidR="00D20E1C">
        <w:rPr>
          <w:rFonts w:ascii="Verdana" w:hAnsi="Verdana" w:cstheme="majorHAnsi"/>
        </w:rPr>
        <w:t> (voir annexe) ;</w:t>
      </w:r>
      <w:r w:rsidR="00327F2B">
        <w:rPr>
          <w:rFonts w:ascii="Verdana" w:hAnsi="Verdana" w:cstheme="majorHAnsi"/>
        </w:rPr>
        <w:t xml:space="preserve"> </w:t>
      </w:r>
    </w:p>
    <w:p w14:paraId="3948CF9F" w14:textId="5DEBCF77" w:rsidR="006D0A97" w:rsidRPr="00626E20" w:rsidRDefault="006D0A97" w:rsidP="006D0A97">
      <w:pPr>
        <w:pStyle w:val="Paragraphedeliste"/>
        <w:numPr>
          <w:ilvl w:val="0"/>
          <w:numId w:val="13"/>
        </w:numPr>
        <w:ind w:left="720"/>
        <w:jc w:val="both"/>
        <w:rPr>
          <w:rFonts w:ascii="Verdana" w:eastAsia="Calibri" w:hAnsi="Verdana" w:cstheme="majorHAnsi"/>
        </w:rPr>
      </w:pPr>
      <w:bookmarkStart w:id="17" w:name="_Hlk77943650"/>
      <w:bookmarkEnd w:id="14"/>
      <w:r w:rsidRPr="00626E20">
        <w:rPr>
          <w:rFonts w:ascii="Verdana" w:hAnsi="Verdana" w:cstheme="majorHAnsi"/>
        </w:rPr>
        <w:t xml:space="preserve">Obligation d’élaborer </w:t>
      </w:r>
      <w:r w:rsidRPr="004F4AE4">
        <w:rPr>
          <w:rFonts w:ascii="Verdana" w:eastAsia="Calibri" w:hAnsi="Verdana" w:cstheme="majorHAnsi"/>
        </w:rPr>
        <w:t>une convention avec au minimum un opérateur de l’Action sociale reconnu et subventionné par la Région wallonne</w:t>
      </w:r>
      <w:r w:rsidRPr="004F4AE4">
        <w:rPr>
          <w:rFonts w:ascii="Verdana" w:eastAsia="Calibri" w:hAnsi="Verdana" w:cstheme="majorHAnsi"/>
          <w:vertAlign w:val="superscript"/>
        </w:rPr>
        <w:footnoteReference w:id="25"/>
      </w:r>
      <w:r w:rsidRPr="004F4AE4">
        <w:rPr>
          <w:rFonts w:ascii="Verdana" w:eastAsia="Calibri" w:hAnsi="Verdana" w:cstheme="majorHAnsi"/>
        </w:rPr>
        <w:t xml:space="preserve"> à savoir : un Relais social</w:t>
      </w:r>
      <w:r w:rsidRPr="004F4AE4">
        <w:rPr>
          <w:rFonts w:ascii="Verdana" w:eastAsia="Calibri" w:hAnsi="Verdana" w:cstheme="majorHAnsi"/>
          <w:vertAlign w:val="superscript"/>
        </w:rPr>
        <w:footnoteReference w:id="26"/>
      </w:r>
      <w:r w:rsidRPr="004F4AE4">
        <w:rPr>
          <w:rFonts w:ascii="Verdana" w:eastAsia="Calibri" w:hAnsi="Verdana" w:cstheme="majorHAnsi"/>
        </w:rPr>
        <w:t xml:space="preserve"> (Liège, Verviers ou Luxembourg) ou le Réseau Wallon de Lutte contre la Pauvreté (RWLP)</w:t>
      </w:r>
      <w:r w:rsidRPr="004F4AE4">
        <w:rPr>
          <w:rFonts w:ascii="Verdana" w:eastAsia="Calibri" w:hAnsi="Verdana" w:cstheme="majorHAnsi"/>
          <w:vertAlign w:val="superscript"/>
        </w:rPr>
        <w:footnoteReference w:id="27"/>
      </w:r>
      <w:r w:rsidRPr="004F4AE4">
        <w:rPr>
          <w:rFonts w:ascii="Verdana" w:eastAsia="Calibri" w:hAnsi="Verdana" w:cstheme="majorHAnsi"/>
        </w:rPr>
        <w:t xml:space="preserve"> en fonction de la zone concernée par l’acquisition (catégories 1 et 2)</w:t>
      </w:r>
      <w:r w:rsidRPr="004F4AE4">
        <w:rPr>
          <w:rFonts w:ascii="Verdana" w:eastAsia="Calibri" w:hAnsi="Verdana" w:cstheme="majorHAnsi"/>
          <w:vertAlign w:val="superscript"/>
        </w:rPr>
        <w:footnoteReference w:id="28"/>
      </w:r>
      <w:bookmarkEnd w:id="17"/>
      <w:r>
        <w:rPr>
          <w:rFonts w:ascii="Verdana" w:eastAsia="Calibri" w:hAnsi="Verdana" w:cstheme="majorHAnsi"/>
        </w:rPr>
        <w:t xml:space="preserve">. </w:t>
      </w:r>
      <w:r w:rsidRPr="004F4AE4">
        <w:rPr>
          <w:rFonts w:ascii="Verdana" w:eastAsia="Calibri" w:hAnsi="Verdana" w:cstheme="majorHAnsi"/>
        </w:rPr>
        <w:t>Ce partenariat avec des acteurs de terrain spécialisés dans le domaine de l’Action sociale (service de première ligne) doit garantir l’orientation optimale des ménages sinistrés vers un logement durable</w:t>
      </w:r>
      <w:r w:rsidR="006D178B">
        <w:rPr>
          <w:rFonts w:ascii="Verdana" w:eastAsia="Calibri" w:hAnsi="Verdana" w:cstheme="majorHAnsi"/>
        </w:rPr>
        <w:t xml:space="preserve">. De manière complémentaire, la coopérative peut travailler en partenariat avec d’autres acteurs de l’action sociale et les CPAS ; </w:t>
      </w:r>
    </w:p>
    <w:p w14:paraId="3951EC11" w14:textId="77777777" w:rsidR="006D0A97" w:rsidRPr="00626E20" w:rsidRDefault="006D0A97" w:rsidP="006D0A97">
      <w:pPr>
        <w:pStyle w:val="Paragraphedeliste"/>
        <w:numPr>
          <w:ilvl w:val="0"/>
          <w:numId w:val="13"/>
        </w:numPr>
        <w:ind w:left="720"/>
        <w:jc w:val="both"/>
        <w:rPr>
          <w:rFonts w:ascii="Verdana" w:eastAsia="Calibri" w:hAnsi="Verdana" w:cstheme="majorHAnsi"/>
        </w:rPr>
      </w:pPr>
      <w:r w:rsidRPr="00626E20">
        <w:rPr>
          <w:rFonts w:ascii="Verdana" w:hAnsi="Verdana" w:cstheme="majorHAnsi"/>
        </w:rPr>
        <w:t>S’engager à garder l’affectation du logement, telle que présentée dans la demande de subvention, pendant une durée minimale de 10 ans</w:t>
      </w:r>
      <w:r>
        <w:rPr>
          <w:rFonts w:ascii="Verdana" w:hAnsi="Verdana" w:cstheme="majorHAnsi"/>
        </w:rPr>
        <w:t xml:space="preserve"> pour le public cible orienté par les Relais sociaux ou le </w:t>
      </w:r>
      <w:r w:rsidRPr="00A1455B">
        <w:rPr>
          <w:rFonts w:ascii="Verdana" w:hAnsi="Verdana" w:cstheme="majorHAnsi"/>
        </w:rPr>
        <w:t>Réseau Wallon de Lutte contre la Pauvreté</w:t>
      </w:r>
      <w:r>
        <w:rPr>
          <w:rFonts w:ascii="Verdana" w:hAnsi="Verdana" w:cstheme="majorHAnsi"/>
        </w:rPr>
        <w:t>. Un contrôle sera effectué par l’administration ;</w:t>
      </w:r>
    </w:p>
    <w:p w14:paraId="16DA11D5" w14:textId="38754761" w:rsidR="006D0A97" w:rsidRPr="00626E20" w:rsidRDefault="006D0A97" w:rsidP="006D0A97">
      <w:pPr>
        <w:pStyle w:val="Paragraphedeliste"/>
        <w:numPr>
          <w:ilvl w:val="0"/>
          <w:numId w:val="13"/>
        </w:numPr>
        <w:ind w:left="720"/>
        <w:jc w:val="both"/>
        <w:rPr>
          <w:rFonts w:ascii="Verdana" w:eastAsia="Calibri" w:hAnsi="Verdana" w:cstheme="majorHAnsi"/>
        </w:rPr>
      </w:pPr>
      <w:r w:rsidRPr="00626E20">
        <w:rPr>
          <w:rFonts w:ascii="Verdana" w:hAnsi="Verdana" w:cstheme="majorHAnsi"/>
        </w:rPr>
        <w:t>S’engager à proposer des loyers modérés</w:t>
      </w:r>
      <w:r>
        <w:rPr>
          <w:rFonts w:ascii="Verdana" w:hAnsi="Verdana" w:cstheme="majorHAnsi"/>
        </w:rPr>
        <w:t xml:space="preserve"> tenant compte du public cible et</w:t>
      </w:r>
      <w:r w:rsidR="00A41060">
        <w:rPr>
          <w:rFonts w:ascii="Verdana" w:hAnsi="Verdana" w:cstheme="majorHAnsi"/>
        </w:rPr>
        <w:t xml:space="preserve">, au plus, </w:t>
      </w:r>
      <w:r w:rsidRPr="00626E20">
        <w:rPr>
          <w:rFonts w:ascii="Verdana" w:hAnsi="Verdana" w:cstheme="majorHAnsi"/>
        </w:rPr>
        <w:t xml:space="preserve">sur </w:t>
      </w:r>
      <w:r w:rsidR="00A41060">
        <w:rPr>
          <w:rFonts w:ascii="Verdana" w:hAnsi="Verdana" w:cstheme="majorHAnsi"/>
        </w:rPr>
        <w:t xml:space="preserve">la </w:t>
      </w:r>
      <w:r w:rsidRPr="00626E20">
        <w:rPr>
          <w:rFonts w:ascii="Verdana" w:hAnsi="Verdana" w:cstheme="majorHAnsi"/>
        </w:rPr>
        <w:t>base de la grille indicative des loyers de Wallonie</w:t>
      </w:r>
      <w:r w:rsidRPr="00F15670">
        <w:rPr>
          <w:rStyle w:val="Appelnotedebasdep"/>
          <w:rFonts w:ascii="Verdana" w:hAnsi="Verdana" w:cstheme="majorHAnsi"/>
        </w:rPr>
        <w:footnoteReference w:id="29"/>
      </w:r>
      <w:r w:rsidRPr="00626E20">
        <w:rPr>
          <w:rFonts w:ascii="Verdana" w:hAnsi="Verdana" w:cstheme="majorHAnsi"/>
        </w:rPr>
        <w:t xml:space="preserve"> en respect des critères de calcul des montants encadrés par le Décret wallon du 15 mars 2018 relatif au bail d’habitation et son arrêté d’application ; </w:t>
      </w:r>
      <w:bookmarkStart w:id="18" w:name="_Hlk78451037"/>
    </w:p>
    <w:p w14:paraId="46EAE10F" w14:textId="77777777" w:rsidR="006D0A97" w:rsidRPr="00626E20" w:rsidRDefault="006D0A97" w:rsidP="006D0A97">
      <w:pPr>
        <w:pStyle w:val="Paragraphedeliste"/>
        <w:numPr>
          <w:ilvl w:val="0"/>
          <w:numId w:val="13"/>
        </w:numPr>
        <w:ind w:left="720"/>
        <w:jc w:val="both"/>
        <w:rPr>
          <w:rFonts w:ascii="Verdana" w:eastAsia="Calibri" w:hAnsi="Verdana" w:cstheme="majorHAnsi"/>
        </w:rPr>
      </w:pPr>
      <w:r w:rsidRPr="00626E20">
        <w:rPr>
          <w:rFonts w:ascii="Verdana" w:hAnsi="Verdana" w:cstheme="majorHAnsi"/>
        </w:rPr>
        <w:t xml:space="preserve">S’engager à accueillir sans discrimination les personnes du public cible en concertation avec les organismes spécialisés du secteur </w:t>
      </w:r>
      <w:r>
        <w:rPr>
          <w:rFonts w:ascii="Verdana" w:hAnsi="Verdana" w:cstheme="majorHAnsi"/>
        </w:rPr>
        <w:t xml:space="preserve">de l’Action sociale </w:t>
      </w:r>
      <w:r w:rsidRPr="00626E20">
        <w:rPr>
          <w:rFonts w:ascii="Verdana" w:hAnsi="Verdana" w:cstheme="majorHAnsi"/>
        </w:rPr>
        <w:t>;</w:t>
      </w:r>
      <w:bookmarkEnd w:id="18"/>
    </w:p>
    <w:p w14:paraId="05E14E70" w14:textId="3A82E2D2" w:rsidR="006D0A97" w:rsidRDefault="006D0A97" w:rsidP="006D0A97">
      <w:pPr>
        <w:pStyle w:val="Paragraphedeliste"/>
        <w:jc w:val="both"/>
        <w:rPr>
          <w:rFonts w:ascii="Verdana" w:eastAsia="Calibri" w:hAnsi="Verdana" w:cstheme="majorHAnsi"/>
        </w:rPr>
      </w:pPr>
    </w:p>
    <w:p w14:paraId="4A445CEB" w14:textId="3BAD79EA" w:rsidR="006D178B" w:rsidRDefault="006D178B" w:rsidP="006D0A97">
      <w:pPr>
        <w:pStyle w:val="Paragraphedeliste"/>
        <w:jc w:val="both"/>
        <w:rPr>
          <w:rFonts w:ascii="Verdana" w:eastAsia="Calibri" w:hAnsi="Verdana" w:cstheme="majorHAnsi"/>
        </w:rPr>
      </w:pPr>
    </w:p>
    <w:p w14:paraId="092AD7FC" w14:textId="4BAC8715" w:rsidR="006D178B" w:rsidRDefault="006D178B" w:rsidP="006D0A97">
      <w:pPr>
        <w:pStyle w:val="Paragraphedeliste"/>
        <w:jc w:val="both"/>
        <w:rPr>
          <w:rFonts w:ascii="Verdana" w:eastAsia="Calibri" w:hAnsi="Verdana" w:cstheme="majorHAnsi"/>
        </w:rPr>
      </w:pPr>
    </w:p>
    <w:p w14:paraId="34C714BC" w14:textId="54733D8C" w:rsidR="006D178B" w:rsidRDefault="006D178B" w:rsidP="006D0A97">
      <w:pPr>
        <w:pStyle w:val="Paragraphedeliste"/>
        <w:jc w:val="both"/>
        <w:rPr>
          <w:rFonts w:ascii="Verdana" w:eastAsia="Calibri" w:hAnsi="Verdana" w:cstheme="majorHAnsi"/>
        </w:rPr>
      </w:pPr>
    </w:p>
    <w:p w14:paraId="640D081D" w14:textId="62FD1BB9" w:rsidR="006D178B" w:rsidRDefault="006D178B" w:rsidP="006D0A97">
      <w:pPr>
        <w:pStyle w:val="Paragraphedeliste"/>
        <w:jc w:val="both"/>
        <w:rPr>
          <w:rFonts w:ascii="Verdana" w:eastAsia="Calibri" w:hAnsi="Verdana" w:cstheme="majorHAnsi"/>
        </w:rPr>
      </w:pPr>
    </w:p>
    <w:p w14:paraId="231D6439" w14:textId="77777777" w:rsidR="006D178B" w:rsidRPr="006D0A97" w:rsidRDefault="006D178B" w:rsidP="006D0A97">
      <w:pPr>
        <w:pStyle w:val="Paragraphedeliste"/>
        <w:jc w:val="both"/>
        <w:rPr>
          <w:rFonts w:ascii="Verdana" w:eastAsia="Calibri" w:hAnsi="Verdana" w:cstheme="majorHAnsi"/>
        </w:rPr>
      </w:pPr>
    </w:p>
    <w:p w14:paraId="2746D66C" w14:textId="2F8ACECB"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lastRenderedPageBreak/>
        <w:t>Sélection</w:t>
      </w:r>
    </w:p>
    <w:p w14:paraId="7B2C0CBF" w14:textId="63F1F4C5" w:rsidR="006D0A97" w:rsidRDefault="006D0A97" w:rsidP="006D0A97">
      <w:pPr>
        <w:pStyle w:val="Paragraphedeliste"/>
        <w:spacing w:after="0" w:line="240" w:lineRule="auto"/>
        <w:ind w:left="360"/>
        <w:jc w:val="both"/>
        <w:rPr>
          <w:rFonts w:ascii="Verdana" w:eastAsia="Calibri" w:hAnsi="Verdana" w:cstheme="majorHAnsi"/>
        </w:rPr>
      </w:pPr>
    </w:p>
    <w:p w14:paraId="541632F6" w14:textId="77777777" w:rsidR="009821E9" w:rsidRDefault="006D0A97" w:rsidP="004B0BFB">
      <w:pPr>
        <w:pStyle w:val="Sansinterligne"/>
        <w:jc w:val="both"/>
        <w:rPr>
          <w:rFonts w:ascii="Verdana" w:hAnsi="Verdana"/>
        </w:rPr>
      </w:pPr>
      <w:r w:rsidRPr="004B0BFB">
        <w:rPr>
          <w:rFonts w:ascii="Verdana" w:hAnsi="Verdana"/>
        </w:rPr>
        <w:t xml:space="preserve">L’octroi de subvention aux sociétés coopératives immobilières sociales s’effectuera d’une part, </w:t>
      </w:r>
      <w:bookmarkStart w:id="19" w:name="_Hlk77939798"/>
      <w:r w:rsidRPr="004B0BFB">
        <w:rPr>
          <w:rFonts w:ascii="Verdana" w:hAnsi="Verdana"/>
        </w:rPr>
        <w:t xml:space="preserve">sur </w:t>
      </w:r>
      <w:r w:rsidR="00A41060" w:rsidRPr="004B0BFB">
        <w:rPr>
          <w:rFonts w:ascii="Verdana" w:hAnsi="Verdana"/>
        </w:rPr>
        <w:t xml:space="preserve">la </w:t>
      </w:r>
      <w:r w:rsidRPr="004B0BFB">
        <w:rPr>
          <w:rFonts w:ascii="Verdana" w:hAnsi="Verdana"/>
        </w:rPr>
        <w:t>base de l’analyse de l’éligibilité des candidats par la Direction de l’Economie sociale (SPW EER) et d’autre part, sur base de l’analyse qualitative par un Jury de sélection pluridisciplinaire au regard des conditions spécifiques.</w:t>
      </w:r>
      <w:bookmarkStart w:id="20" w:name="_Hlk80013223"/>
      <w:bookmarkEnd w:id="19"/>
      <w:r w:rsidR="004B0BFB" w:rsidRPr="004B0BFB">
        <w:rPr>
          <w:rFonts w:ascii="Verdana" w:hAnsi="Verdana"/>
        </w:rPr>
        <w:t xml:space="preserve"> </w:t>
      </w:r>
    </w:p>
    <w:p w14:paraId="1243EFD6" w14:textId="77777777" w:rsidR="009821E9" w:rsidRDefault="009821E9" w:rsidP="004B0BFB">
      <w:pPr>
        <w:pStyle w:val="Sansinterligne"/>
        <w:jc w:val="both"/>
        <w:rPr>
          <w:rFonts w:ascii="Verdana" w:hAnsi="Verdana"/>
        </w:rPr>
      </w:pPr>
    </w:p>
    <w:p w14:paraId="5AD16BEA" w14:textId="72ADD7FD" w:rsidR="00D20E1C" w:rsidRPr="004B0BFB" w:rsidRDefault="00D20E1C" w:rsidP="004B0BFB">
      <w:pPr>
        <w:pStyle w:val="Sansinterligne"/>
        <w:jc w:val="both"/>
        <w:rPr>
          <w:rFonts w:ascii="Verdana" w:hAnsi="Verdana"/>
        </w:rPr>
      </w:pPr>
      <w:r w:rsidRPr="004B0BFB">
        <w:rPr>
          <w:rFonts w:ascii="Verdana" w:hAnsi="Verdana"/>
        </w:rPr>
        <w:t>L’analyse qualitative portera sur les critères suivants :</w:t>
      </w:r>
    </w:p>
    <w:p w14:paraId="7E9923CE" w14:textId="5C4BB1C3" w:rsidR="006D0A97" w:rsidRPr="004B0BFB" w:rsidRDefault="006D0A97" w:rsidP="009821E9">
      <w:pPr>
        <w:pStyle w:val="Sansinterligne"/>
        <w:numPr>
          <w:ilvl w:val="0"/>
          <w:numId w:val="35"/>
        </w:numPr>
        <w:jc w:val="both"/>
        <w:rPr>
          <w:rFonts w:ascii="Verdana" w:hAnsi="Verdana"/>
        </w:rPr>
      </w:pPr>
      <w:bookmarkStart w:id="21" w:name="_Hlk96189814"/>
      <w:r w:rsidRPr="004B0BFB">
        <w:rPr>
          <w:rFonts w:ascii="Verdana" w:hAnsi="Verdana"/>
        </w:rPr>
        <w:t>Qualité et réalisme de l’offre de logement</w:t>
      </w:r>
      <w:r w:rsidR="00A41060" w:rsidRPr="004B0BFB">
        <w:rPr>
          <w:rFonts w:ascii="Verdana" w:hAnsi="Verdana"/>
        </w:rPr>
        <w:t>s</w:t>
      </w:r>
      <w:r w:rsidRPr="004B0BFB">
        <w:rPr>
          <w:rFonts w:ascii="Verdana" w:hAnsi="Verdana"/>
        </w:rPr>
        <w:t xml:space="preserve"> et des travaux à réaliser en respectant les échéances (/10) ; </w:t>
      </w:r>
    </w:p>
    <w:p w14:paraId="53FFA386" w14:textId="46B8B69C" w:rsidR="006D0A97" w:rsidRPr="004B0BFB" w:rsidRDefault="006D0A97" w:rsidP="004B0BFB">
      <w:pPr>
        <w:pStyle w:val="Sansinterligne"/>
        <w:numPr>
          <w:ilvl w:val="0"/>
          <w:numId w:val="34"/>
        </w:numPr>
        <w:jc w:val="both"/>
        <w:rPr>
          <w:rFonts w:ascii="Verdana" w:hAnsi="Verdana"/>
        </w:rPr>
      </w:pPr>
      <w:r w:rsidRPr="004B0BFB">
        <w:rPr>
          <w:rFonts w:ascii="Verdana" w:hAnsi="Verdana"/>
        </w:rPr>
        <w:t>Qualité et pertinence des partenariats (/</w:t>
      </w:r>
      <w:r w:rsidR="00206974" w:rsidRPr="004B0BFB">
        <w:rPr>
          <w:rFonts w:ascii="Verdana" w:hAnsi="Verdana"/>
        </w:rPr>
        <w:t>1</w:t>
      </w:r>
      <w:r w:rsidRPr="004B0BFB">
        <w:rPr>
          <w:rFonts w:ascii="Verdana" w:hAnsi="Verdana"/>
        </w:rPr>
        <w:t xml:space="preserve">0) ; </w:t>
      </w:r>
    </w:p>
    <w:p w14:paraId="1131381B" w14:textId="77777777" w:rsidR="006D0A97" w:rsidRPr="004B0BFB" w:rsidRDefault="006D0A97" w:rsidP="004B0BFB">
      <w:pPr>
        <w:pStyle w:val="Sansinterligne"/>
        <w:numPr>
          <w:ilvl w:val="0"/>
          <w:numId w:val="11"/>
        </w:numPr>
        <w:jc w:val="both"/>
        <w:rPr>
          <w:rFonts w:ascii="Verdana" w:hAnsi="Verdana" w:cstheme="majorHAnsi"/>
        </w:rPr>
      </w:pPr>
      <w:r w:rsidRPr="004B0BFB">
        <w:rPr>
          <w:rFonts w:ascii="Verdana" w:hAnsi="Verdana" w:cstheme="majorHAnsi"/>
        </w:rPr>
        <w:t>Conditions financières du logement (/10) ;</w:t>
      </w:r>
    </w:p>
    <w:p w14:paraId="284210EB" w14:textId="7F0E8928" w:rsidR="006D0A97" w:rsidRPr="00CD480D" w:rsidRDefault="006D0A97" w:rsidP="004B0BFB">
      <w:pPr>
        <w:pStyle w:val="Sansinterligne"/>
        <w:numPr>
          <w:ilvl w:val="0"/>
          <w:numId w:val="11"/>
        </w:numPr>
        <w:jc w:val="both"/>
        <w:rPr>
          <w:rFonts w:ascii="Verdana" w:hAnsi="Verdana" w:cstheme="majorHAnsi"/>
        </w:rPr>
      </w:pPr>
      <w:r w:rsidRPr="004B0BFB">
        <w:rPr>
          <w:rFonts w:ascii="Verdana" w:hAnsi="Verdana" w:cstheme="majorHAnsi"/>
        </w:rPr>
        <w:t xml:space="preserve">Motivation du candidat </w:t>
      </w:r>
      <w:r w:rsidR="00CD480D" w:rsidRPr="004B0BFB">
        <w:rPr>
          <w:rFonts w:ascii="Verdana" w:hAnsi="Verdana" w:cstheme="majorHAnsi"/>
        </w:rPr>
        <w:t>(</w:t>
      </w:r>
      <w:r w:rsidR="00AF5A2B" w:rsidRPr="004B0BFB">
        <w:rPr>
          <w:rFonts w:ascii="Verdana" w:hAnsi="Verdana" w:cstheme="majorHAnsi"/>
        </w:rPr>
        <w:t>principes de l’économie</w:t>
      </w:r>
      <w:r w:rsidR="00AF5A2B" w:rsidRPr="00CD480D">
        <w:rPr>
          <w:rFonts w:ascii="Verdana" w:hAnsi="Verdana" w:cstheme="majorHAnsi"/>
        </w:rPr>
        <w:t xml:space="preserve"> sociale</w:t>
      </w:r>
      <w:r w:rsidR="00CD480D" w:rsidRPr="00CD480D">
        <w:rPr>
          <w:rFonts w:ascii="Verdana" w:hAnsi="Verdana" w:cstheme="majorHAnsi"/>
        </w:rPr>
        <w:t>, public cible)</w:t>
      </w:r>
      <w:r w:rsidR="00AF5A2B" w:rsidRPr="00CD480D">
        <w:rPr>
          <w:rFonts w:ascii="Verdana" w:hAnsi="Verdana" w:cstheme="majorHAnsi"/>
        </w:rPr>
        <w:t xml:space="preserve"> </w:t>
      </w:r>
      <w:r w:rsidRPr="00CD480D">
        <w:rPr>
          <w:rFonts w:ascii="Verdana" w:hAnsi="Verdana" w:cstheme="majorHAnsi"/>
        </w:rPr>
        <w:t xml:space="preserve">(/10) ; </w:t>
      </w:r>
    </w:p>
    <w:p w14:paraId="098FC830" w14:textId="77777777" w:rsidR="006D0A97" w:rsidRPr="00CD480D" w:rsidRDefault="006D0A97" w:rsidP="006D0A97">
      <w:pPr>
        <w:pStyle w:val="Sansinterligne"/>
        <w:numPr>
          <w:ilvl w:val="0"/>
          <w:numId w:val="11"/>
        </w:numPr>
        <w:jc w:val="both"/>
        <w:rPr>
          <w:rFonts w:ascii="Verdana" w:hAnsi="Verdana" w:cstheme="majorHAnsi"/>
        </w:rPr>
      </w:pPr>
      <w:r w:rsidRPr="00CD480D">
        <w:rPr>
          <w:rFonts w:ascii="Verdana" w:hAnsi="Verdana" w:cstheme="majorHAnsi"/>
        </w:rPr>
        <w:t>Expérience du candidat (/10) ;</w:t>
      </w:r>
    </w:p>
    <w:p w14:paraId="6BFF917B" w14:textId="77777777" w:rsidR="006D0A97" w:rsidRPr="00CD480D" w:rsidRDefault="006D0A97" w:rsidP="006D0A97">
      <w:pPr>
        <w:pStyle w:val="Sansinterligne"/>
        <w:numPr>
          <w:ilvl w:val="0"/>
          <w:numId w:val="11"/>
        </w:numPr>
        <w:jc w:val="both"/>
        <w:rPr>
          <w:rFonts w:ascii="Verdana" w:hAnsi="Verdana" w:cstheme="majorHAnsi"/>
        </w:rPr>
      </w:pPr>
      <w:r w:rsidRPr="00CD480D">
        <w:rPr>
          <w:rFonts w:ascii="Verdana" w:hAnsi="Verdana" w:cstheme="majorHAnsi"/>
        </w:rPr>
        <w:t>Performance énergétique du logement via le niveau de PEB (/10) ;</w:t>
      </w:r>
    </w:p>
    <w:p w14:paraId="467D16CA" w14:textId="772EE56F" w:rsidR="006D0A97" w:rsidRDefault="006D0A97" w:rsidP="006D0A97">
      <w:pPr>
        <w:pStyle w:val="Sansinterligne"/>
        <w:numPr>
          <w:ilvl w:val="0"/>
          <w:numId w:val="11"/>
        </w:numPr>
        <w:jc w:val="both"/>
        <w:rPr>
          <w:rFonts w:ascii="Verdana" w:hAnsi="Verdana" w:cstheme="majorHAnsi"/>
        </w:rPr>
      </w:pPr>
      <w:r w:rsidRPr="00CD480D">
        <w:rPr>
          <w:rFonts w:ascii="Verdana" w:hAnsi="Verdana" w:cstheme="majorHAnsi"/>
        </w:rPr>
        <w:t>Localisation du logement (</w:t>
      </w:r>
      <w:bookmarkStart w:id="22" w:name="_Hlk96275435"/>
      <w:r w:rsidRPr="00CD480D">
        <w:rPr>
          <w:rFonts w:ascii="Verdana" w:hAnsi="Verdana" w:cstheme="majorHAnsi"/>
        </w:rPr>
        <w:t>communes sinistrées de catégorie 1 et 2</w:t>
      </w:r>
      <w:bookmarkEnd w:id="22"/>
      <w:r w:rsidRPr="00CD480D">
        <w:rPr>
          <w:rFonts w:ascii="Verdana" w:hAnsi="Verdana" w:cstheme="majorHAnsi"/>
        </w:rPr>
        <w:t>) (/</w:t>
      </w:r>
      <w:r w:rsidR="00033A04">
        <w:rPr>
          <w:rFonts w:ascii="Verdana" w:hAnsi="Verdana" w:cstheme="majorHAnsi"/>
        </w:rPr>
        <w:t>1</w:t>
      </w:r>
      <w:r w:rsidRPr="00CD480D">
        <w:rPr>
          <w:rFonts w:ascii="Verdana" w:hAnsi="Verdana" w:cstheme="majorHAnsi"/>
        </w:rPr>
        <w:t>0) ;</w:t>
      </w:r>
    </w:p>
    <w:p w14:paraId="208D4CD3" w14:textId="6BC3D12A" w:rsidR="00033A04" w:rsidRPr="00CD480D" w:rsidRDefault="00033A04" w:rsidP="006D0A97">
      <w:pPr>
        <w:pStyle w:val="Sansinterligne"/>
        <w:numPr>
          <w:ilvl w:val="0"/>
          <w:numId w:val="11"/>
        </w:numPr>
        <w:jc w:val="both"/>
        <w:rPr>
          <w:rFonts w:ascii="Verdana" w:hAnsi="Verdana" w:cstheme="majorHAnsi"/>
        </w:rPr>
      </w:pPr>
      <w:r>
        <w:rPr>
          <w:rFonts w:ascii="Verdana" w:hAnsi="Verdana" w:cstheme="majorHAnsi"/>
        </w:rPr>
        <w:t>Intégration d’une démarche d’économie circulaire</w:t>
      </w:r>
      <w:r w:rsidR="004B0BFB">
        <w:rPr>
          <w:rFonts w:ascii="Verdana" w:hAnsi="Verdana" w:cstheme="majorHAnsi"/>
        </w:rPr>
        <w:t xml:space="preserve"> dans le projet immobilier</w:t>
      </w:r>
      <w:r>
        <w:rPr>
          <w:rStyle w:val="Appelnotedebasdep"/>
          <w:rFonts w:ascii="Verdana" w:hAnsi="Verdana" w:cstheme="majorHAnsi"/>
        </w:rPr>
        <w:footnoteReference w:id="30"/>
      </w:r>
      <w:r>
        <w:rPr>
          <w:rFonts w:ascii="Verdana" w:hAnsi="Verdana" w:cstheme="majorHAnsi"/>
        </w:rPr>
        <w:t xml:space="preserve"> (/10) ;</w:t>
      </w:r>
    </w:p>
    <w:p w14:paraId="47E02E01" w14:textId="77777777" w:rsidR="006D0A97" w:rsidRPr="00CD480D" w:rsidRDefault="006D0A97" w:rsidP="006D0A97">
      <w:pPr>
        <w:pStyle w:val="Sansinterligne"/>
        <w:numPr>
          <w:ilvl w:val="0"/>
          <w:numId w:val="11"/>
        </w:numPr>
        <w:jc w:val="both"/>
        <w:rPr>
          <w:rFonts w:ascii="Verdana" w:hAnsi="Verdana" w:cstheme="majorHAnsi"/>
        </w:rPr>
      </w:pPr>
      <w:r w:rsidRPr="00CD480D">
        <w:rPr>
          <w:rFonts w:ascii="Verdana" w:hAnsi="Verdana" w:cstheme="majorHAnsi"/>
        </w:rPr>
        <w:t>Disponibilité du logement auprès du public cible (/10) ;</w:t>
      </w:r>
    </w:p>
    <w:p w14:paraId="7E51C868" w14:textId="77777777" w:rsidR="006D0A97" w:rsidRPr="00CD480D" w:rsidRDefault="006D0A97" w:rsidP="006D0A97">
      <w:pPr>
        <w:pStyle w:val="Sansinterligne"/>
        <w:numPr>
          <w:ilvl w:val="0"/>
          <w:numId w:val="11"/>
        </w:numPr>
        <w:jc w:val="both"/>
        <w:rPr>
          <w:rFonts w:ascii="Verdana" w:hAnsi="Verdana" w:cstheme="majorHAnsi"/>
        </w:rPr>
      </w:pPr>
      <w:bookmarkStart w:id="23" w:name="_Hlk83911770"/>
      <w:r w:rsidRPr="00CD480D">
        <w:rPr>
          <w:rFonts w:ascii="Verdana" w:hAnsi="Verdana" w:cstheme="majorHAnsi"/>
        </w:rPr>
        <w:t xml:space="preserve">Attractivité du logement </w:t>
      </w:r>
      <w:bookmarkStart w:id="24" w:name="_Hlk96275476"/>
      <w:r w:rsidRPr="00CD480D">
        <w:rPr>
          <w:rFonts w:ascii="Verdana" w:hAnsi="Verdana" w:cstheme="majorHAnsi"/>
        </w:rPr>
        <w:t>(proche d’un centre urbain, commerces, ou accessible facilement en transport en commun</w:t>
      </w:r>
      <w:bookmarkEnd w:id="24"/>
      <w:r w:rsidRPr="00CD480D">
        <w:rPr>
          <w:rStyle w:val="Appelnotedebasdep"/>
          <w:rFonts w:ascii="Verdana" w:hAnsi="Verdana" w:cstheme="majorHAnsi"/>
        </w:rPr>
        <w:footnoteReference w:id="31"/>
      </w:r>
      <w:r w:rsidRPr="00CD480D">
        <w:rPr>
          <w:rFonts w:ascii="Verdana" w:hAnsi="Verdana" w:cstheme="majorHAnsi"/>
        </w:rPr>
        <w:t xml:space="preserve">)  </w:t>
      </w:r>
      <w:bookmarkEnd w:id="21"/>
      <w:r w:rsidRPr="00CD480D">
        <w:rPr>
          <w:rFonts w:ascii="Verdana" w:hAnsi="Verdana" w:cstheme="majorHAnsi"/>
        </w:rPr>
        <w:t xml:space="preserve">(/10). </w:t>
      </w:r>
    </w:p>
    <w:bookmarkEnd w:id="20"/>
    <w:bookmarkEnd w:id="23"/>
    <w:p w14:paraId="1BC99B1A" w14:textId="77777777" w:rsidR="006D0A97" w:rsidRPr="006D0A97" w:rsidRDefault="006D0A97" w:rsidP="006D0A97">
      <w:pPr>
        <w:pStyle w:val="Paragraphedeliste"/>
        <w:spacing w:after="0" w:line="240" w:lineRule="auto"/>
        <w:ind w:left="360"/>
        <w:jc w:val="both"/>
        <w:rPr>
          <w:rFonts w:ascii="Verdana" w:eastAsia="Calibri" w:hAnsi="Verdana" w:cstheme="majorHAnsi"/>
        </w:rPr>
      </w:pPr>
    </w:p>
    <w:p w14:paraId="62810D38" w14:textId="5BA85FAC"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Jury</w:t>
      </w:r>
    </w:p>
    <w:p w14:paraId="656B3F92" w14:textId="5E72A811" w:rsidR="006D0A97" w:rsidRDefault="006D0A97" w:rsidP="006D0A97">
      <w:pPr>
        <w:pStyle w:val="Paragraphedeliste"/>
        <w:spacing w:after="0" w:line="240" w:lineRule="auto"/>
        <w:ind w:left="360"/>
        <w:jc w:val="both"/>
        <w:rPr>
          <w:rFonts w:ascii="Verdana" w:eastAsia="Calibri" w:hAnsi="Verdana" w:cstheme="majorHAnsi"/>
        </w:rPr>
      </w:pPr>
    </w:p>
    <w:p w14:paraId="0C8D1A89" w14:textId="2AF62CC9" w:rsidR="006D0A97" w:rsidRPr="00F15670" w:rsidRDefault="006D0A97" w:rsidP="006D0A97">
      <w:pPr>
        <w:pStyle w:val="Sansinterligne"/>
        <w:jc w:val="both"/>
        <w:rPr>
          <w:rFonts w:ascii="Verdana" w:hAnsi="Verdana" w:cstheme="majorHAnsi"/>
        </w:rPr>
      </w:pPr>
      <w:r w:rsidRPr="00F15670">
        <w:rPr>
          <w:rFonts w:ascii="Verdana" w:hAnsi="Verdana" w:cstheme="majorHAnsi"/>
        </w:rPr>
        <w:t>Le Jury</w:t>
      </w:r>
      <w:r w:rsidR="00BD3729">
        <w:rPr>
          <w:rStyle w:val="Appelnotedebasdep"/>
          <w:rFonts w:ascii="Verdana" w:hAnsi="Verdana" w:cstheme="majorHAnsi"/>
        </w:rPr>
        <w:footnoteReference w:id="32"/>
      </w:r>
      <w:r w:rsidRPr="00F15670">
        <w:rPr>
          <w:rFonts w:ascii="Verdana" w:hAnsi="Verdana" w:cstheme="majorHAnsi"/>
        </w:rPr>
        <w:t xml:space="preserve"> de sélection pluridisciplinaire est composé de la manière suivante :</w:t>
      </w:r>
    </w:p>
    <w:p w14:paraId="1C3FA6CE" w14:textId="77777777" w:rsidR="006D0A97" w:rsidRPr="00626E20" w:rsidRDefault="006D0A97" w:rsidP="006D0A97">
      <w:pPr>
        <w:pStyle w:val="Sansinterligne"/>
        <w:numPr>
          <w:ilvl w:val="0"/>
          <w:numId w:val="1"/>
        </w:numPr>
        <w:ind w:left="709"/>
        <w:jc w:val="both"/>
        <w:rPr>
          <w:rFonts w:ascii="Verdana" w:hAnsi="Verdana" w:cstheme="majorHAnsi"/>
        </w:rPr>
      </w:pPr>
      <w:bookmarkStart w:id="25" w:name="_Hlk95842166"/>
      <w:r w:rsidRPr="00626E20">
        <w:rPr>
          <w:rFonts w:ascii="Verdana" w:hAnsi="Verdana" w:cstheme="majorHAnsi"/>
        </w:rPr>
        <w:t xml:space="preserve">Un ou plusieurs représentants </w:t>
      </w:r>
      <w:bookmarkEnd w:id="25"/>
      <w:r w:rsidRPr="00626E20">
        <w:rPr>
          <w:rFonts w:ascii="Verdana" w:hAnsi="Verdana" w:cstheme="majorHAnsi"/>
        </w:rPr>
        <w:t>de Madame la Ministre Morreale de l’Economie sociale et de l’Action sociale</w:t>
      </w:r>
      <w:r>
        <w:rPr>
          <w:rFonts w:ascii="Verdana" w:hAnsi="Verdana" w:cstheme="majorHAnsi"/>
        </w:rPr>
        <w:t xml:space="preserve"> </w:t>
      </w:r>
      <w:r w:rsidRPr="00626E20">
        <w:rPr>
          <w:rFonts w:ascii="Verdana" w:hAnsi="Verdana" w:cstheme="majorHAnsi"/>
        </w:rPr>
        <w:t>;</w:t>
      </w:r>
    </w:p>
    <w:p w14:paraId="50EEE6AE" w14:textId="77777777" w:rsidR="006D0A97" w:rsidRPr="00F15670" w:rsidRDefault="006D0A97" w:rsidP="006D0A97">
      <w:pPr>
        <w:pStyle w:val="Sansinterligne"/>
        <w:numPr>
          <w:ilvl w:val="0"/>
          <w:numId w:val="1"/>
        </w:numPr>
        <w:ind w:left="709"/>
        <w:jc w:val="both"/>
        <w:rPr>
          <w:rFonts w:ascii="Verdana" w:hAnsi="Verdana" w:cstheme="majorHAnsi"/>
        </w:rPr>
      </w:pPr>
      <w:r w:rsidRPr="00626E20">
        <w:rPr>
          <w:rFonts w:ascii="Verdana" w:hAnsi="Verdana" w:cstheme="majorHAnsi"/>
        </w:rPr>
        <w:t xml:space="preserve">Un ou plusieurs représentants </w:t>
      </w:r>
      <w:r w:rsidRPr="00F15670">
        <w:rPr>
          <w:rFonts w:ascii="Verdana" w:hAnsi="Verdana" w:cstheme="majorHAnsi"/>
        </w:rPr>
        <w:t xml:space="preserve">de la Direction de l’Economie sociale du SPW </w:t>
      </w:r>
      <w:r>
        <w:rPr>
          <w:rFonts w:ascii="Verdana" w:hAnsi="Verdana" w:cstheme="majorHAnsi"/>
        </w:rPr>
        <w:t>Economie, Emploi, Rechercher</w:t>
      </w:r>
      <w:r w:rsidRPr="00F15670">
        <w:rPr>
          <w:rFonts w:ascii="Verdana" w:hAnsi="Verdana" w:cstheme="majorHAnsi"/>
        </w:rPr>
        <w:t> ;</w:t>
      </w:r>
    </w:p>
    <w:p w14:paraId="781483BD" w14:textId="77777777" w:rsidR="006D0A97" w:rsidRPr="00F15670" w:rsidRDefault="006D0A97" w:rsidP="006D0A97">
      <w:pPr>
        <w:pStyle w:val="Sansinterligne"/>
        <w:numPr>
          <w:ilvl w:val="0"/>
          <w:numId w:val="1"/>
        </w:numPr>
        <w:ind w:left="709"/>
        <w:jc w:val="both"/>
        <w:rPr>
          <w:rFonts w:ascii="Verdana" w:hAnsi="Verdana" w:cstheme="majorHAnsi"/>
        </w:rPr>
      </w:pPr>
      <w:r w:rsidRPr="00626E20">
        <w:rPr>
          <w:rFonts w:ascii="Verdana" w:hAnsi="Verdana" w:cstheme="majorHAnsi"/>
        </w:rPr>
        <w:t xml:space="preserve">Un ou plusieurs représentants </w:t>
      </w:r>
      <w:r w:rsidRPr="00F15670">
        <w:rPr>
          <w:rFonts w:ascii="Verdana" w:hAnsi="Verdana" w:cstheme="majorHAnsi"/>
        </w:rPr>
        <w:t>d</w:t>
      </w:r>
      <w:r>
        <w:rPr>
          <w:rFonts w:ascii="Verdana" w:hAnsi="Verdana" w:cstheme="majorHAnsi"/>
        </w:rPr>
        <w:t xml:space="preserve">u Département </w:t>
      </w:r>
      <w:r w:rsidRPr="00F15670">
        <w:rPr>
          <w:rFonts w:ascii="Verdana" w:hAnsi="Verdana" w:cstheme="majorHAnsi"/>
        </w:rPr>
        <w:t>de l’Action sociale du SPW</w:t>
      </w:r>
      <w:r>
        <w:rPr>
          <w:rFonts w:ascii="Verdana" w:hAnsi="Verdana" w:cstheme="majorHAnsi"/>
        </w:rPr>
        <w:t xml:space="preserve"> Intérieur et Action sociale </w:t>
      </w:r>
      <w:r w:rsidRPr="00F15670">
        <w:rPr>
          <w:rFonts w:ascii="Verdana" w:hAnsi="Verdana" w:cstheme="majorHAnsi"/>
        </w:rPr>
        <w:t>;</w:t>
      </w:r>
    </w:p>
    <w:p w14:paraId="460EE465" w14:textId="00A0010D" w:rsidR="006D0A97" w:rsidRDefault="006D0A97" w:rsidP="006D0A97">
      <w:pPr>
        <w:pStyle w:val="Sansinterligne"/>
        <w:numPr>
          <w:ilvl w:val="0"/>
          <w:numId w:val="1"/>
        </w:numPr>
        <w:ind w:left="709"/>
        <w:jc w:val="both"/>
        <w:rPr>
          <w:rFonts w:ascii="Verdana" w:hAnsi="Verdana" w:cstheme="majorHAnsi"/>
        </w:rPr>
      </w:pPr>
      <w:r w:rsidRPr="00F15670">
        <w:rPr>
          <w:rFonts w:ascii="Verdana" w:hAnsi="Verdana" w:cstheme="majorHAnsi"/>
        </w:rPr>
        <w:t xml:space="preserve">Un représentant </w:t>
      </w:r>
      <w:r>
        <w:rPr>
          <w:rFonts w:ascii="Verdana" w:hAnsi="Verdana" w:cstheme="majorHAnsi"/>
        </w:rPr>
        <w:t xml:space="preserve">de la </w:t>
      </w:r>
      <w:r w:rsidRPr="00F15670">
        <w:rPr>
          <w:rFonts w:ascii="Verdana" w:hAnsi="Verdana" w:cstheme="majorHAnsi"/>
        </w:rPr>
        <w:t xml:space="preserve">Direction des bâtiments durables du SPW </w:t>
      </w:r>
      <w:r>
        <w:rPr>
          <w:rFonts w:ascii="Verdana" w:hAnsi="Verdana" w:cstheme="majorHAnsi"/>
        </w:rPr>
        <w:t>Territoire, Logement, Patrimoine, Energie ;</w:t>
      </w:r>
    </w:p>
    <w:p w14:paraId="1554F411" w14:textId="30C09AED" w:rsidR="002C1CF6" w:rsidRPr="00F15670" w:rsidRDefault="002C1CF6" w:rsidP="006D0A97">
      <w:pPr>
        <w:pStyle w:val="Sansinterligne"/>
        <w:numPr>
          <w:ilvl w:val="0"/>
          <w:numId w:val="1"/>
        </w:numPr>
        <w:ind w:left="709"/>
        <w:jc w:val="both"/>
        <w:rPr>
          <w:rFonts w:ascii="Verdana" w:hAnsi="Verdana" w:cstheme="majorHAnsi"/>
        </w:rPr>
      </w:pPr>
      <w:r>
        <w:rPr>
          <w:rFonts w:ascii="Verdana" w:hAnsi="Verdana" w:cstheme="majorHAnsi"/>
        </w:rPr>
        <w:t xml:space="preserve">Un représentant du département du Sol et des Déchets du SPW </w:t>
      </w:r>
      <w:r w:rsidR="00EA0B78" w:rsidRPr="00EA0B78">
        <w:rPr>
          <w:rFonts w:ascii="Verdana" w:hAnsi="Verdana" w:cstheme="majorHAnsi"/>
        </w:rPr>
        <w:t xml:space="preserve">Agriculture, Ressources naturelles et Environnement </w:t>
      </w:r>
      <w:r>
        <w:rPr>
          <w:rFonts w:ascii="Verdana" w:hAnsi="Verdana" w:cstheme="majorHAnsi"/>
        </w:rPr>
        <w:t>;</w:t>
      </w:r>
    </w:p>
    <w:p w14:paraId="445CBE8C" w14:textId="77777777" w:rsidR="006D0A97" w:rsidRPr="00F15670" w:rsidRDefault="006D0A97" w:rsidP="006D0A97">
      <w:pPr>
        <w:pStyle w:val="Sansinterligne"/>
        <w:numPr>
          <w:ilvl w:val="0"/>
          <w:numId w:val="1"/>
        </w:numPr>
        <w:ind w:left="709"/>
        <w:jc w:val="both"/>
        <w:rPr>
          <w:rFonts w:ascii="Verdana" w:hAnsi="Verdana" w:cstheme="majorHAnsi"/>
        </w:rPr>
      </w:pPr>
      <w:r w:rsidRPr="00F15670">
        <w:rPr>
          <w:rFonts w:ascii="Verdana" w:hAnsi="Verdana" w:cstheme="majorHAnsi"/>
        </w:rPr>
        <w:t xml:space="preserve">Un représentant de la </w:t>
      </w:r>
      <w:r>
        <w:rPr>
          <w:rFonts w:ascii="Verdana" w:hAnsi="Verdana" w:cstheme="majorHAnsi"/>
        </w:rPr>
        <w:t>F</w:t>
      </w:r>
      <w:r w:rsidRPr="00F15670">
        <w:rPr>
          <w:rFonts w:ascii="Verdana" w:hAnsi="Verdana" w:cstheme="majorHAnsi"/>
        </w:rPr>
        <w:t xml:space="preserve">édération des </w:t>
      </w:r>
      <w:r>
        <w:rPr>
          <w:rFonts w:ascii="Verdana" w:hAnsi="Verdana" w:cstheme="majorHAnsi"/>
        </w:rPr>
        <w:t>CPAS</w:t>
      </w:r>
      <w:r w:rsidRPr="00F15670">
        <w:rPr>
          <w:rFonts w:ascii="Verdana" w:hAnsi="Verdana" w:cstheme="majorHAnsi"/>
        </w:rPr>
        <w:t> ;</w:t>
      </w:r>
    </w:p>
    <w:p w14:paraId="5E7C3581" w14:textId="77777777" w:rsidR="00F320FE" w:rsidRDefault="006D0A97" w:rsidP="006D0A97">
      <w:pPr>
        <w:pStyle w:val="Sansinterligne"/>
        <w:numPr>
          <w:ilvl w:val="0"/>
          <w:numId w:val="1"/>
        </w:numPr>
        <w:ind w:left="709"/>
        <w:jc w:val="both"/>
        <w:rPr>
          <w:rFonts w:ascii="Verdana" w:hAnsi="Verdana" w:cstheme="majorHAnsi"/>
        </w:rPr>
      </w:pPr>
      <w:r w:rsidRPr="00F15670">
        <w:rPr>
          <w:rFonts w:ascii="Verdana" w:hAnsi="Verdana" w:cstheme="majorHAnsi"/>
        </w:rPr>
        <w:t>Un représentant de W.Alter ;</w:t>
      </w:r>
    </w:p>
    <w:p w14:paraId="3506E21E" w14:textId="6874DC10" w:rsidR="006D0A97" w:rsidRPr="00F15670" w:rsidRDefault="00F320FE" w:rsidP="006D0A97">
      <w:pPr>
        <w:pStyle w:val="Sansinterligne"/>
        <w:numPr>
          <w:ilvl w:val="0"/>
          <w:numId w:val="1"/>
        </w:numPr>
        <w:ind w:left="709"/>
        <w:jc w:val="both"/>
        <w:rPr>
          <w:rFonts w:ascii="Verdana" w:hAnsi="Verdana" w:cstheme="majorHAnsi"/>
        </w:rPr>
      </w:pPr>
      <w:r>
        <w:rPr>
          <w:rFonts w:ascii="Verdana" w:hAnsi="Verdana" w:cstheme="majorHAnsi"/>
        </w:rPr>
        <w:t>Un représentant de la Fédération InitiativES ;</w:t>
      </w:r>
      <w:r w:rsidR="006D0A97">
        <w:rPr>
          <w:rFonts w:ascii="Verdana" w:hAnsi="Verdana" w:cstheme="majorHAnsi"/>
        </w:rPr>
        <w:t xml:space="preserve"> </w:t>
      </w:r>
    </w:p>
    <w:p w14:paraId="641D69E5" w14:textId="77777777" w:rsidR="006D0A97" w:rsidRPr="00F15670" w:rsidRDefault="006D0A97" w:rsidP="006D0A97">
      <w:pPr>
        <w:pStyle w:val="Sansinterligne"/>
        <w:numPr>
          <w:ilvl w:val="0"/>
          <w:numId w:val="1"/>
        </w:numPr>
        <w:ind w:left="709"/>
        <w:jc w:val="both"/>
        <w:rPr>
          <w:rFonts w:ascii="Verdana" w:hAnsi="Verdana" w:cstheme="majorHAnsi"/>
        </w:rPr>
      </w:pPr>
      <w:r w:rsidRPr="00F15670">
        <w:rPr>
          <w:rFonts w:ascii="Verdana" w:hAnsi="Verdana" w:cstheme="majorHAnsi"/>
        </w:rPr>
        <w:t>Un représentant de ConcertES</w:t>
      </w:r>
      <w:r>
        <w:rPr>
          <w:rFonts w:ascii="Verdana" w:hAnsi="Verdana" w:cstheme="majorHAnsi"/>
        </w:rPr>
        <w:t>.</w:t>
      </w:r>
    </w:p>
    <w:p w14:paraId="57745D97" w14:textId="77517B53" w:rsidR="006D0A97" w:rsidRDefault="006D0A97" w:rsidP="006D0A97">
      <w:pPr>
        <w:pStyle w:val="Sansinterligne"/>
        <w:jc w:val="both"/>
        <w:rPr>
          <w:rFonts w:ascii="Verdana" w:hAnsi="Verdana" w:cstheme="majorHAnsi"/>
        </w:rPr>
      </w:pPr>
    </w:p>
    <w:p w14:paraId="0BF51C23" w14:textId="55451D4A" w:rsidR="003A60E2" w:rsidRDefault="003A60E2" w:rsidP="006D0A97">
      <w:pPr>
        <w:pStyle w:val="Sansinterligne"/>
        <w:jc w:val="both"/>
        <w:rPr>
          <w:rFonts w:ascii="Verdana" w:hAnsi="Verdana" w:cstheme="majorHAnsi"/>
        </w:rPr>
      </w:pPr>
    </w:p>
    <w:p w14:paraId="57819106" w14:textId="20A577A9" w:rsidR="003A60E2" w:rsidRDefault="003A60E2" w:rsidP="006D0A97">
      <w:pPr>
        <w:pStyle w:val="Sansinterligne"/>
        <w:jc w:val="both"/>
        <w:rPr>
          <w:rFonts w:ascii="Verdana" w:hAnsi="Verdana" w:cstheme="majorHAnsi"/>
        </w:rPr>
      </w:pPr>
    </w:p>
    <w:p w14:paraId="06EC5821" w14:textId="33FD9346" w:rsidR="003A60E2" w:rsidRDefault="003A60E2" w:rsidP="006D0A97">
      <w:pPr>
        <w:pStyle w:val="Sansinterligne"/>
        <w:jc w:val="both"/>
        <w:rPr>
          <w:rFonts w:ascii="Verdana" w:hAnsi="Verdana" w:cstheme="majorHAnsi"/>
        </w:rPr>
      </w:pPr>
    </w:p>
    <w:p w14:paraId="2207C17E" w14:textId="1E96C92E" w:rsidR="003A60E2" w:rsidRDefault="003A60E2" w:rsidP="006D0A97">
      <w:pPr>
        <w:pStyle w:val="Sansinterligne"/>
        <w:jc w:val="both"/>
        <w:rPr>
          <w:rFonts w:ascii="Verdana" w:hAnsi="Verdana" w:cstheme="majorHAnsi"/>
        </w:rPr>
      </w:pPr>
    </w:p>
    <w:p w14:paraId="19B0AB5A" w14:textId="29AA53AB" w:rsidR="003A60E2" w:rsidRDefault="003A60E2" w:rsidP="006D0A97">
      <w:pPr>
        <w:pStyle w:val="Sansinterligne"/>
        <w:jc w:val="both"/>
        <w:rPr>
          <w:rFonts w:ascii="Verdana" w:hAnsi="Verdana" w:cstheme="majorHAnsi"/>
        </w:rPr>
      </w:pPr>
    </w:p>
    <w:p w14:paraId="065894E7" w14:textId="0F5503DD" w:rsidR="003A60E2" w:rsidRDefault="003A60E2" w:rsidP="006D0A97">
      <w:pPr>
        <w:pStyle w:val="Sansinterligne"/>
        <w:jc w:val="both"/>
        <w:rPr>
          <w:rFonts w:ascii="Verdana" w:hAnsi="Verdana" w:cstheme="majorHAnsi"/>
        </w:rPr>
      </w:pPr>
    </w:p>
    <w:p w14:paraId="4B81F3A0" w14:textId="536C1FC2" w:rsidR="003A60E2" w:rsidRDefault="003A60E2" w:rsidP="006D0A97">
      <w:pPr>
        <w:pStyle w:val="Sansinterligne"/>
        <w:jc w:val="both"/>
        <w:rPr>
          <w:rFonts w:ascii="Verdana" w:hAnsi="Verdana" w:cstheme="majorHAnsi"/>
        </w:rPr>
      </w:pPr>
    </w:p>
    <w:p w14:paraId="760B3F1F" w14:textId="28818CD0" w:rsidR="003A60E2" w:rsidRDefault="003A60E2" w:rsidP="006D0A97">
      <w:pPr>
        <w:pStyle w:val="Sansinterligne"/>
        <w:jc w:val="both"/>
        <w:rPr>
          <w:rFonts w:ascii="Verdana" w:hAnsi="Verdana" w:cstheme="majorHAnsi"/>
        </w:rPr>
      </w:pPr>
    </w:p>
    <w:p w14:paraId="0E677165" w14:textId="77777777" w:rsidR="006D0A97" w:rsidRDefault="002C2345" w:rsidP="006D0A97">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lastRenderedPageBreak/>
        <w:t xml:space="preserve">Comité d’accompagnement </w:t>
      </w:r>
    </w:p>
    <w:p w14:paraId="75B44C83" w14:textId="77777777" w:rsidR="006D0A97" w:rsidRDefault="006D0A97" w:rsidP="006D0A97">
      <w:pPr>
        <w:spacing w:after="0" w:line="240" w:lineRule="auto"/>
        <w:jc w:val="both"/>
        <w:rPr>
          <w:rFonts w:ascii="Verdana" w:hAnsi="Verdana"/>
        </w:rPr>
      </w:pPr>
    </w:p>
    <w:p w14:paraId="51D829F5" w14:textId="6C6B915B" w:rsidR="006D0A97" w:rsidRPr="006D0A97" w:rsidRDefault="006D0A97" w:rsidP="006D0A97">
      <w:pPr>
        <w:spacing w:after="0" w:line="240" w:lineRule="auto"/>
        <w:jc w:val="both"/>
        <w:rPr>
          <w:rFonts w:ascii="Verdana" w:eastAsia="Calibri" w:hAnsi="Verdana" w:cstheme="majorHAnsi"/>
          <w:b/>
          <w:bCs/>
          <w:u w:val="single"/>
        </w:rPr>
      </w:pPr>
      <w:r w:rsidRPr="006D0A97">
        <w:rPr>
          <w:rFonts w:ascii="Verdana" w:hAnsi="Verdana"/>
        </w:rPr>
        <w:t>Afin de superviser le bon déroulement des projets immobiliers subventionnés chaque projet sera tenu de réaliser des comités d’accompagnement. La composition de ce comité est la suivante :</w:t>
      </w:r>
    </w:p>
    <w:p w14:paraId="6CCE8281" w14:textId="77777777"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Un ou plusieurs représentants de la Ministre de l’Economie sociale et de l’Action sociale ;</w:t>
      </w:r>
    </w:p>
    <w:p w14:paraId="49717B49" w14:textId="660E8C09"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 xml:space="preserve">Un représentant de la Direction de l’Economie sociale du SPW </w:t>
      </w:r>
      <w:r w:rsidR="00D33A47">
        <w:rPr>
          <w:rFonts w:ascii="Verdana" w:hAnsi="Verdana"/>
          <w:bCs/>
        </w:rPr>
        <w:t>EER</w:t>
      </w:r>
      <w:r w:rsidRPr="00626E20">
        <w:rPr>
          <w:rFonts w:ascii="Verdana" w:hAnsi="Verdana"/>
          <w:bCs/>
        </w:rPr>
        <w:t xml:space="preserve"> ;</w:t>
      </w:r>
    </w:p>
    <w:p w14:paraId="21937311" w14:textId="26646031"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Un représentant d</w:t>
      </w:r>
      <w:r w:rsidR="00F320FE">
        <w:rPr>
          <w:rFonts w:ascii="Verdana" w:hAnsi="Verdana"/>
          <w:bCs/>
        </w:rPr>
        <w:t xml:space="preserve">u Département </w:t>
      </w:r>
      <w:r w:rsidRPr="00626E20">
        <w:rPr>
          <w:rFonts w:ascii="Verdana" w:hAnsi="Verdana"/>
          <w:bCs/>
        </w:rPr>
        <w:t xml:space="preserve">de l’Action sociale du SPW </w:t>
      </w:r>
      <w:r w:rsidR="00D33A47">
        <w:rPr>
          <w:rFonts w:ascii="Verdana" w:hAnsi="Verdana"/>
          <w:bCs/>
        </w:rPr>
        <w:t xml:space="preserve">IAS </w:t>
      </w:r>
      <w:r w:rsidRPr="00626E20">
        <w:rPr>
          <w:rFonts w:ascii="Verdana" w:hAnsi="Verdana"/>
          <w:bCs/>
        </w:rPr>
        <w:t>;</w:t>
      </w:r>
    </w:p>
    <w:p w14:paraId="30B21AF5" w14:textId="77777777"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Un représentant pour chaque Relais social (Liège, Verviers, Luxembourg) ;</w:t>
      </w:r>
    </w:p>
    <w:p w14:paraId="3BC1034B" w14:textId="1FEBAB3F"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 xml:space="preserve">Un représentant du Réseau Wallon de </w:t>
      </w:r>
      <w:r w:rsidR="00A41060">
        <w:rPr>
          <w:rFonts w:ascii="Verdana" w:hAnsi="Verdana"/>
          <w:bCs/>
        </w:rPr>
        <w:t>L</w:t>
      </w:r>
      <w:r w:rsidRPr="00626E20">
        <w:rPr>
          <w:rFonts w:ascii="Verdana" w:hAnsi="Verdana"/>
          <w:bCs/>
        </w:rPr>
        <w:t>utte contre la Pauvreté ;</w:t>
      </w:r>
    </w:p>
    <w:p w14:paraId="76A8295D" w14:textId="77777777" w:rsidR="006D0A97" w:rsidRPr="00626E20" w:rsidRDefault="006D0A97" w:rsidP="006D0A97">
      <w:pPr>
        <w:pStyle w:val="Sansinterligne"/>
        <w:numPr>
          <w:ilvl w:val="0"/>
          <w:numId w:val="3"/>
        </w:numPr>
        <w:jc w:val="both"/>
        <w:rPr>
          <w:rFonts w:ascii="Verdana" w:hAnsi="Verdana"/>
          <w:bCs/>
        </w:rPr>
      </w:pPr>
      <w:r w:rsidRPr="00626E20">
        <w:rPr>
          <w:rFonts w:ascii="Verdana" w:hAnsi="Verdana"/>
          <w:bCs/>
        </w:rPr>
        <w:t>Un représentant de W.Alter, l’Invest public wallon pour l’économie sociale;</w:t>
      </w:r>
    </w:p>
    <w:p w14:paraId="2C47BBD0" w14:textId="1367B9F0" w:rsidR="006D0A97" w:rsidRDefault="006D0A97" w:rsidP="006D0A97">
      <w:pPr>
        <w:pStyle w:val="Sansinterligne"/>
        <w:numPr>
          <w:ilvl w:val="0"/>
          <w:numId w:val="3"/>
        </w:numPr>
        <w:jc w:val="both"/>
        <w:rPr>
          <w:rFonts w:ascii="Verdana" w:hAnsi="Verdana"/>
          <w:bCs/>
        </w:rPr>
      </w:pPr>
      <w:r w:rsidRPr="00626E20">
        <w:rPr>
          <w:rFonts w:ascii="Verdana" w:hAnsi="Verdana"/>
          <w:bCs/>
        </w:rPr>
        <w:t>Un représentant de ConcertES.</w:t>
      </w:r>
    </w:p>
    <w:p w14:paraId="0D54F3AC" w14:textId="77777777" w:rsidR="0066051F" w:rsidRPr="00626E20" w:rsidRDefault="0066051F" w:rsidP="0066051F">
      <w:pPr>
        <w:pStyle w:val="Sansinterligne"/>
        <w:ind w:left="720"/>
        <w:jc w:val="both"/>
        <w:rPr>
          <w:rFonts w:ascii="Verdana" w:hAnsi="Verdana"/>
          <w:bCs/>
        </w:rPr>
      </w:pPr>
    </w:p>
    <w:p w14:paraId="3FD47520" w14:textId="73CAF22B" w:rsidR="006D0A97" w:rsidRDefault="006D0A97" w:rsidP="006D0A97">
      <w:pPr>
        <w:pStyle w:val="Sansinterligne"/>
        <w:jc w:val="both"/>
        <w:rPr>
          <w:rFonts w:ascii="Verdana" w:hAnsi="Verdana" w:cstheme="majorHAnsi"/>
        </w:rPr>
      </w:pPr>
      <w:bookmarkStart w:id="26" w:name="_Hlk79490307"/>
      <w:r w:rsidRPr="00F15670">
        <w:rPr>
          <w:rFonts w:ascii="Verdana" w:hAnsi="Verdana" w:cstheme="majorHAnsi"/>
        </w:rPr>
        <w:t xml:space="preserve">Ce comité peut être élargi à toute autre personne ou institution désignée par la Ministre ayant l’Economie sociale dans ses attributions. La Présidence est assurée par le représentant de la Ministre et le secrétariat par le </w:t>
      </w:r>
      <w:bookmarkEnd w:id="26"/>
      <w:r w:rsidRPr="00F15670">
        <w:rPr>
          <w:rFonts w:ascii="Verdana" w:hAnsi="Verdana" w:cstheme="majorHAnsi"/>
        </w:rPr>
        <w:t>représentant du bénéficiaire. Il se réunit au moins une fois par an et sur demande d’une des parties.</w:t>
      </w:r>
    </w:p>
    <w:p w14:paraId="4BB94891" w14:textId="1E21C0B7" w:rsidR="00D33A47" w:rsidRDefault="00D33A47" w:rsidP="006D0A97">
      <w:pPr>
        <w:pStyle w:val="Sansinterligne"/>
        <w:jc w:val="both"/>
        <w:rPr>
          <w:rFonts w:ascii="Verdana" w:hAnsi="Verdana" w:cstheme="majorHAnsi"/>
        </w:rPr>
      </w:pPr>
    </w:p>
    <w:p w14:paraId="6843B651" w14:textId="20E8328E"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Procédure et paiement</w:t>
      </w:r>
    </w:p>
    <w:p w14:paraId="06E839E5" w14:textId="1601C489" w:rsidR="006D0A97" w:rsidRDefault="006D0A97" w:rsidP="006D0A97">
      <w:pPr>
        <w:pStyle w:val="Paragraphedeliste"/>
        <w:spacing w:after="0" w:line="240" w:lineRule="auto"/>
        <w:ind w:left="360"/>
        <w:jc w:val="both"/>
        <w:rPr>
          <w:rFonts w:ascii="Verdana" w:eastAsia="Calibri" w:hAnsi="Verdana" w:cstheme="majorHAnsi"/>
          <w:b/>
          <w:bCs/>
        </w:rPr>
      </w:pPr>
    </w:p>
    <w:p w14:paraId="6D9445FB" w14:textId="65086AD6" w:rsidR="006D0A97" w:rsidRDefault="006D0A97" w:rsidP="006D0A97">
      <w:pPr>
        <w:jc w:val="both"/>
        <w:rPr>
          <w:rFonts w:ascii="Verdana" w:hAnsi="Verdana"/>
        </w:rPr>
      </w:pPr>
      <w:r w:rsidRPr="00F15670">
        <w:rPr>
          <w:rFonts w:ascii="Verdana" w:hAnsi="Verdana"/>
        </w:rPr>
        <w:t xml:space="preserve">La notification d’attribution des subventions est prévue </w:t>
      </w:r>
      <w:r w:rsidR="00206974">
        <w:rPr>
          <w:rFonts w:ascii="Verdana" w:hAnsi="Verdana"/>
        </w:rPr>
        <w:t>fin octobre</w:t>
      </w:r>
      <w:r>
        <w:rPr>
          <w:rFonts w:ascii="Verdana" w:hAnsi="Verdana"/>
        </w:rPr>
        <w:t xml:space="preserve"> 2022</w:t>
      </w:r>
      <w:r w:rsidRPr="00F15670">
        <w:rPr>
          <w:rFonts w:ascii="Verdana" w:hAnsi="Verdana"/>
        </w:rPr>
        <w:t>.  La subvention sera liquidée via une avance d’ici le 31 décembre 202</w:t>
      </w:r>
      <w:r w:rsidR="00A95642">
        <w:rPr>
          <w:rFonts w:ascii="Verdana" w:hAnsi="Verdana"/>
        </w:rPr>
        <w:t>2</w:t>
      </w:r>
      <w:r w:rsidRPr="00F15670">
        <w:rPr>
          <w:rFonts w:ascii="Verdana" w:hAnsi="Verdana"/>
        </w:rPr>
        <w:t xml:space="preserve">. Il s’agit d’une enveloppe fermée. Les crédits de liquidations seront prélevés </w:t>
      </w:r>
      <w:r>
        <w:rPr>
          <w:rFonts w:ascii="Verdana" w:hAnsi="Verdana"/>
        </w:rPr>
        <w:t>à minimum</w:t>
      </w:r>
      <w:r w:rsidRPr="00F15670">
        <w:rPr>
          <w:rFonts w:ascii="Verdana" w:hAnsi="Verdana"/>
        </w:rPr>
        <w:t xml:space="preserve"> </w:t>
      </w:r>
      <w:r>
        <w:rPr>
          <w:rFonts w:ascii="Verdana" w:hAnsi="Verdana"/>
        </w:rPr>
        <w:t>60</w:t>
      </w:r>
      <w:r w:rsidRPr="00F15670">
        <w:rPr>
          <w:rFonts w:ascii="Verdana" w:hAnsi="Verdana"/>
        </w:rPr>
        <w:t>% sur le budget 202</w:t>
      </w:r>
      <w:r>
        <w:rPr>
          <w:rFonts w:ascii="Verdana" w:hAnsi="Verdana"/>
        </w:rPr>
        <w:t>2</w:t>
      </w:r>
      <w:r w:rsidRPr="00F15670">
        <w:rPr>
          <w:rFonts w:ascii="Verdana" w:hAnsi="Verdana"/>
        </w:rPr>
        <w:t xml:space="preserve"> de la Région wallonne et </w:t>
      </w:r>
      <w:r>
        <w:rPr>
          <w:rFonts w:ascii="Verdana" w:hAnsi="Verdana"/>
        </w:rPr>
        <w:t>le solde budgétaire en 2023</w:t>
      </w:r>
      <w:r w:rsidRPr="00F15670">
        <w:rPr>
          <w:rFonts w:ascii="Verdana" w:hAnsi="Verdana"/>
        </w:rPr>
        <w:t>.</w:t>
      </w:r>
      <w:r>
        <w:rPr>
          <w:rFonts w:ascii="Verdana" w:hAnsi="Verdana"/>
        </w:rPr>
        <w:t xml:space="preserve"> L</w:t>
      </w:r>
      <w:r w:rsidRPr="00F15670">
        <w:rPr>
          <w:rFonts w:ascii="Verdana" w:hAnsi="Verdana"/>
        </w:rPr>
        <w:t xml:space="preserve">e bénéficiaire de la subvention devra remettre à la Direction de l’Economie sociale les documents suivants pour le </w:t>
      </w:r>
      <w:r>
        <w:rPr>
          <w:rFonts w:ascii="Verdana" w:hAnsi="Verdana"/>
        </w:rPr>
        <w:t>3</w:t>
      </w:r>
      <w:r w:rsidR="00206974">
        <w:rPr>
          <w:rFonts w:ascii="Verdana" w:hAnsi="Verdana"/>
        </w:rPr>
        <w:t xml:space="preserve">0 septembre </w:t>
      </w:r>
      <w:r w:rsidRPr="00F15670">
        <w:rPr>
          <w:rFonts w:ascii="Verdana" w:hAnsi="Verdana"/>
        </w:rPr>
        <w:t>2023</w:t>
      </w:r>
      <w:r>
        <w:rPr>
          <w:rFonts w:ascii="Verdana" w:hAnsi="Verdana"/>
        </w:rPr>
        <w:t> :</w:t>
      </w:r>
    </w:p>
    <w:p w14:paraId="4E1F602B" w14:textId="77777777" w:rsidR="006D0A97" w:rsidRPr="006D0A97" w:rsidRDefault="006D0A97" w:rsidP="006D0A97">
      <w:pPr>
        <w:pStyle w:val="Paragraphedeliste"/>
        <w:numPr>
          <w:ilvl w:val="0"/>
          <w:numId w:val="13"/>
        </w:numPr>
        <w:ind w:left="720"/>
        <w:jc w:val="both"/>
        <w:rPr>
          <w:rFonts w:ascii="Verdana" w:eastAsia="Calibri" w:hAnsi="Verdana" w:cstheme="majorHAnsi"/>
        </w:rPr>
      </w:pPr>
      <w:r w:rsidRPr="006D0A97">
        <w:rPr>
          <w:rFonts w:ascii="Verdana" w:hAnsi="Verdana"/>
        </w:rPr>
        <w:t>Un rapport d’activités. Un modèle type sera fourni par la Direction de l’Economie sociale ;</w:t>
      </w:r>
    </w:p>
    <w:p w14:paraId="02DD3B07" w14:textId="77777777" w:rsidR="006D0A97" w:rsidRPr="006D0A97" w:rsidRDefault="006D0A97" w:rsidP="006D0A97">
      <w:pPr>
        <w:pStyle w:val="Paragraphedeliste"/>
        <w:numPr>
          <w:ilvl w:val="0"/>
          <w:numId w:val="13"/>
        </w:numPr>
        <w:ind w:left="720"/>
        <w:jc w:val="both"/>
        <w:rPr>
          <w:rFonts w:ascii="Verdana" w:eastAsia="Calibri" w:hAnsi="Verdana" w:cstheme="majorHAnsi"/>
        </w:rPr>
      </w:pPr>
      <w:r w:rsidRPr="006D0A97">
        <w:rPr>
          <w:rFonts w:ascii="Verdana" w:hAnsi="Verdana"/>
        </w:rPr>
        <w:t xml:space="preserve">Un état des dépenses sur le projet permettant de justifier la subvention reçue. Un modèle type sera fourni par la Direction de l’Economie sociale ; </w:t>
      </w:r>
    </w:p>
    <w:p w14:paraId="7B88E446" w14:textId="77777777" w:rsidR="006D0A97" w:rsidRPr="006D0A97" w:rsidRDefault="006D0A97" w:rsidP="006D0A97">
      <w:pPr>
        <w:pStyle w:val="Paragraphedeliste"/>
        <w:numPr>
          <w:ilvl w:val="0"/>
          <w:numId w:val="13"/>
        </w:numPr>
        <w:ind w:left="720"/>
        <w:jc w:val="both"/>
        <w:rPr>
          <w:rFonts w:ascii="Verdana" w:eastAsia="Calibri" w:hAnsi="Verdana" w:cstheme="majorHAnsi"/>
        </w:rPr>
      </w:pPr>
      <w:r w:rsidRPr="006D0A97">
        <w:rPr>
          <w:rFonts w:ascii="Verdana" w:hAnsi="Verdana"/>
        </w:rPr>
        <w:t>La preuve d’invitation des membres au comité d’accompagnement.</w:t>
      </w:r>
    </w:p>
    <w:p w14:paraId="16E8899C" w14:textId="77777777" w:rsidR="006D0A97" w:rsidRDefault="006D0A97" w:rsidP="006D0A97">
      <w:pPr>
        <w:pStyle w:val="Paragraphedeliste"/>
        <w:jc w:val="both"/>
        <w:rPr>
          <w:rFonts w:ascii="Verdana" w:hAnsi="Verdana"/>
        </w:rPr>
      </w:pPr>
    </w:p>
    <w:p w14:paraId="1B00F2DD" w14:textId="7A764188" w:rsidR="006D0A97" w:rsidRPr="006D0A97" w:rsidRDefault="006D0A97" w:rsidP="006D0A97">
      <w:pPr>
        <w:pStyle w:val="Paragraphedeliste"/>
        <w:ind w:left="0"/>
        <w:jc w:val="both"/>
        <w:rPr>
          <w:rFonts w:ascii="Verdana" w:eastAsia="Calibri" w:hAnsi="Verdana" w:cstheme="majorHAnsi"/>
        </w:rPr>
      </w:pPr>
      <w:r w:rsidRPr="006D0A97">
        <w:rPr>
          <w:rFonts w:ascii="Verdana" w:hAnsi="Verdana"/>
        </w:rPr>
        <w:t>La Direction de l’</w:t>
      </w:r>
      <w:r w:rsidR="00206974">
        <w:rPr>
          <w:rFonts w:ascii="Verdana" w:hAnsi="Verdana"/>
        </w:rPr>
        <w:t>E</w:t>
      </w:r>
      <w:r w:rsidRPr="006D0A97">
        <w:rPr>
          <w:rFonts w:ascii="Verdana" w:hAnsi="Verdana"/>
        </w:rPr>
        <w:t xml:space="preserve">conomie sociale est chargée du contrôle de l’utilisation de la subvention durant la durée du mandat SIEG, c'est-à-dire pendant 10 ans. Elle doit organiser des contrôles réguliers, au minimum tous les 3 ans et au terme du mandat. Si la subvention n’est pas utilisée aux fins pour lesquelles elle a été allouée ou si une partie de la subvention n’a pas été nécessaire, le bénéficiaire s’engager à rembourser la partie de la subvention accordée auprès de l’administration (SPW). </w:t>
      </w:r>
    </w:p>
    <w:p w14:paraId="076DE158" w14:textId="77777777" w:rsidR="006D0A97" w:rsidRPr="006D0A97" w:rsidRDefault="006D0A97" w:rsidP="006D0A97">
      <w:pPr>
        <w:pStyle w:val="Paragraphedeliste"/>
        <w:spacing w:after="0" w:line="240" w:lineRule="auto"/>
        <w:ind w:left="360"/>
        <w:jc w:val="both"/>
        <w:rPr>
          <w:rFonts w:ascii="Verdana" w:eastAsia="Calibri" w:hAnsi="Verdana" w:cstheme="majorHAnsi"/>
          <w:b/>
          <w:bCs/>
        </w:rPr>
      </w:pPr>
    </w:p>
    <w:p w14:paraId="2E2D0852" w14:textId="77777777" w:rsidR="00815BA2" w:rsidRDefault="00815BA2" w:rsidP="00815BA2">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t>Aspects juridiques</w:t>
      </w:r>
    </w:p>
    <w:p w14:paraId="6FB25A84" w14:textId="10A4F1EE" w:rsidR="002C2345" w:rsidRDefault="002C2345" w:rsidP="00815BA2">
      <w:pPr>
        <w:pStyle w:val="Paragraphedeliste"/>
        <w:spacing w:after="0" w:line="240" w:lineRule="auto"/>
        <w:ind w:left="360"/>
        <w:jc w:val="both"/>
        <w:rPr>
          <w:rFonts w:ascii="Verdana" w:eastAsia="Calibri" w:hAnsi="Verdana" w:cstheme="majorHAnsi"/>
        </w:rPr>
      </w:pPr>
    </w:p>
    <w:p w14:paraId="30D445BD" w14:textId="77777777" w:rsidR="00815BA2" w:rsidRPr="002C2345" w:rsidRDefault="00815BA2" w:rsidP="006D0A97">
      <w:pPr>
        <w:pStyle w:val="Paragraphedeliste"/>
        <w:numPr>
          <w:ilvl w:val="0"/>
          <w:numId w:val="28"/>
        </w:numPr>
        <w:spacing w:after="0" w:line="240" w:lineRule="auto"/>
        <w:jc w:val="both"/>
        <w:rPr>
          <w:rFonts w:ascii="Verdana" w:hAnsi="Verdana"/>
          <w:bCs/>
        </w:rPr>
      </w:pPr>
      <w:r w:rsidRPr="002C2345">
        <w:rPr>
          <w:rFonts w:ascii="Verdana" w:hAnsi="Verdana" w:cstheme="minorHAnsi"/>
        </w:rPr>
        <w:t>Article</w:t>
      </w:r>
      <w:r w:rsidRPr="002C2345">
        <w:rPr>
          <w:rFonts w:ascii="Verdana" w:hAnsi="Verdana" w:cstheme="majorHAnsi"/>
        </w:rPr>
        <w:t xml:space="preserve"> 2 du décret relatif à l’économie sociale du 20 novembre 2008 ; </w:t>
      </w:r>
    </w:p>
    <w:p w14:paraId="5A843482" w14:textId="77777777" w:rsidR="00815BA2" w:rsidRPr="00F15670" w:rsidRDefault="00815BA2" w:rsidP="006D0A97">
      <w:pPr>
        <w:pStyle w:val="Sansinterligne"/>
        <w:numPr>
          <w:ilvl w:val="0"/>
          <w:numId w:val="24"/>
        </w:numPr>
        <w:jc w:val="both"/>
        <w:rPr>
          <w:rFonts w:ascii="Verdana" w:hAnsi="Verdana" w:cstheme="majorHAnsi"/>
        </w:rPr>
      </w:pPr>
      <w:r w:rsidRPr="00F15670">
        <w:rPr>
          <w:rFonts w:ascii="Verdana" w:hAnsi="Verdana" w:cstheme="minorHAnsi"/>
        </w:rPr>
        <w:t xml:space="preserve">Décision de la Commission du 20 décembre 2011 relative à l’application de l’article 106, paragraphe 2, du traité sur le fonctionnement de l’Union européenne aux aides d’État sous forme de compensations de service public octroyées à certaines entreprises chargées de la gestion de services d’intérêt économique général. Ainsi, </w:t>
      </w:r>
      <w:r w:rsidRPr="00F15670">
        <w:rPr>
          <w:rFonts w:ascii="Verdana" w:hAnsi="Verdana" w:cstheme="majorHAnsi"/>
        </w:rPr>
        <w:t xml:space="preserve">la subvention accordée aux sociétés coopératives sera encadrée par la Décision SIEG. </w:t>
      </w:r>
    </w:p>
    <w:p w14:paraId="0842B89F" w14:textId="7BDF792A" w:rsidR="0061348C" w:rsidRDefault="0061348C" w:rsidP="00542A3C">
      <w:pPr>
        <w:pStyle w:val="Paragraphedeliste"/>
        <w:numPr>
          <w:ilvl w:val="0"/>
          <w:numId w:val="21"/>
        </w:numPr>
        <w:spacing w:after="0" w:line="240" w:lineRule="auto"/>
        <w:jc w:val="both"/>
        <w:rPr>
          <w:rFonts w:ascii="Verdana" w:eastAsia="Calibri" w:hAnsi="Verdana" w:cstheme="majorHAnsi"/>
          <w:b/>
          <w:bCs/>
          <w:u w:val="single"/>
        </w:rPr>
      </w:pPr>
      <w:r>
        <w:rPr>
          <w:rFonts w:ascii="Verdana" w:eastAsia="Calibri" w:hAnsi="Verdana" w:cstheme="majorHAnsi"/>
          <w:b/>
          <w:bCs/>
          <w:u w:val="single"/>
        </w:rPr>
        <w:lastRenderedPageBreak/>
        <w:t>Personnes de contact</w:t>
      </w:r>
    </w:p>
    <w:bookmarkEnd w:id="0"/>
    <w:bookmarkEnd w:id="1"/>
    <w:p w14:paraId="4B9A0320" w14:textId="4E843981" w:rsidR="00805694" w:rsidRDefault="00805694" w:rsidP="002C2345">
      <w:pPr>
        <w:pStyle w:val="NormalWeb"/>
        <w:shd w:val="clear" w:color="auto" w:fill="FFFFFF"/>
        <w:spacing w:after="0" w:afterAutospacing="0"/>
        <w:jc w:val="both"/>
        <w:rPr>
          <w:rFonts w:ascii="Verdana" w:eastAsiaTheme="minorHAnsi" w:hAnsi="Verdana"/>
          <w:bCs/>
        </w:rPr>
      </w:pPr>
    </w:p>
    <w:p w14:paraId="00EA7F97" w14:textId="77777777" w:rsidR="006D0A97" w:rsidRDefault="009B7CCD" w:rsidP="006D0A97">
      <w:pPr>
        <w:jc w:val="both"/>
        <w:rPr>
          <w:rFonts w:ascii="Verdana" w:hAnsi="Verdana" w:cstheme="minorHAnsi"/>
        </w:rPr>
      </w:pPr>
      <w:r w:rsidRPr="00F15670">
        <w:rPr>
          <w:rFonts w:ascii="Verdana" w:hAnsi="Verdana" w:cstheme="minorHAnsi"/>
          <w:u w:val="single"/>
        </w:rPr>
        <w:t>Concernant les questions relatives à l’appel à projets</w:t>
      </w:r>
      <w:r w:rsidRPr="00F15670">
        <w:rPr>
          <w:rFonts w:ascii="Verdana" w:hAnsi="Verdana" w:cstheme="minorHAnsi"/>
        </w:rPr>
        <w:t> :</w:t>
      </w:r>
    </w:p>
    <w:p w14:paraId="254723E5" w14:textId="77777777" w:rsidR="006D0A97" w:rsidRPr="006D0A97" w:rsidRDefault="009B7CCD" w:rsidP="006D0A97">
      <w:pPr>
        <w:pStyle w:val="Paragraphedeliste"/>
        <w:numPr>
          <w:ilvl w:val="0"/>
          <w:numId w:val="13"/>
        </w:numPr>
        <w:ind w:left="720"/>
        <w:jc w:val="both"/>
        <w:rPr>
          <w:rFonts w:ascii="Verdana" w:eastAsia="Calibri" w:hAnsi="Verdana" w:cstheme="majorHAnsi"/>
        </w:rPr>
      </w:pPr>
      <w:r w:rsidRPr="006D0A97">
        <w:rPr>
          <w:rFonts w:ascii="Verdana" w:hAnsi="Verdana" w:cstheme="minorHAnsi"/>
        </w:rPr>
        <w:t xml:space="preserve">SPW Economie, Emploi, Recherche  </w:t>
      </w:r>
    </w:p>
    <w:p w14:paraId="37332A81" w14:textId="77777777" w:rsidR="006D0A97" w:rsidRDefault="009B7CCD" w:rsidP="006D0A97">
      <w:pPr>
        <w:pStyle w:val="Paragraphedeliste"/>
        <w:jc w:val="both"/>
        <w:rPr>
          <w:rFonts w:ascii="Verdana" w:hAnsi="Verdana" w:cstheme="minorHAnsi"/>
        </w:rPr>
      </w:pPr>
      <w:r w:rsidRPr="006D0A97">
        <w:rPr>
          <w:rFonts w:ascii="Verdana" w:hAnsi="Verdana" w:cstheme="minorHAnsi"/>
        </w:rPr>
        <w:t>Département du Développement Economique</w:t>
      </w:r>
    </w:p>
    <w:p w14:paraId="01182F56" w14:textId="77777777" w:rsidR="006D0A97" w:rsidRDefault="009B7CCD" w:rsidP="006D0A97">
      <w:pPr>
        <w:pStyle w:val="Paragraphedeliste"/>
        <w:jc w:val="both"/>
        <w:rPr>
          <w:rFonts w:ascii="Verdana" w:hAnsi="Verdana" w:cstheme="minorHAnsi"/>
        </w:rPr>
      </w:pPr>
      <w:r w:rsidRPr="00F15670">
        <w:rPr>
          <w:rFonts w:ascii="Verdana" w:hAnsi="Verdana" w:cstheme="minorHAnsi"/>
        </w:rPr>
        <w:t xml:space="preserve">Direction de l’Economie sociale </w:t>
      </w:r>
    </w:p>
    <w:p w14:paraId="4D3E126C" w14:textId="6C9715CA" w:rsidR="006D0A97" w:rsidRDefault="00206974" w:rsidP="006D0A97">
      <w:pPr>
        <w:pStyle w:val="Paragraphedeliste"/>
        <w:jc w:val="both"/>
        <w:rPr>
          <w:rFonts w:ascii="Verdana" w:hAnsi="Verdana" w:cstheme="minorHAnsi"/>
        </w:rPr>
      </w:pPr>
      <w:r>
        <w:rPr>
          <w:rFonts w:ascii="Verdana" w:hAnsi="Verdana" w:cstheme="minorHAnsi"/>
        </w:rPr>
        <w:t xml:space="preserve">Madame Maïté Bielen, </w:t>
      </w:r>
      <w:r w:rsidRPr="00206974">
        <w:rPr>
          <w:rFonts w:ascii="Verdana" w:hAnsi="Verdana" w:cstheme="minorHAnsi"/>
        </w:rPr>
        <w:t>Coordinatrice Pôle économie Innovante et Alternative</w:t>
      </w:r>
    </w:p>
    <w:p w14:paraId="7BCD2130" w14:textId="77777777" w:rsidR="006D0A97" w:rsidRDefault="009B7CCD" w:rsidP="006D0A97">
      <w:pPr>
        <w:pStyle w:val="Paragraphedeliste"/>
        <w:jc w:val="both"/>
        <w:rPr>
          <w:rFonts w:ascii="Verdana" w:hAnsi="Verdana" w:cstheme="minorHAnsi"/>
        </w:rPr>
      </w:pPr>
      <w:r w:rsidRPr="00F15670">
        <w:rPr>
          <w:rFonts w:ascii="Verdana" w:hAnsi="Verdana" w:cstheme="minorHAnsi"/>
        </w:rPr>
        <w:t>Place de la Wallonie 1 (Bâtiment III) - 5100 Jambes (Namur)</w:t>
      </w:r>
    </w:p>
    <w:p w14:paraId="74F60FE8" w14:textId="65F98F2C" w:rsidR="006D0A97" w:rsidRDefault="009B7CCD" w:rsidP="006D0A97">
      <w:pPr>
        <w:pStyle w:val="Paragraphedeliste"/>
        <w:jc w:val="both"/>
        <w:rPr>
          <w:rFonts w:ascii="Verdana" w:hAnsi="Verdana" w:cstheme="minorHAnsi"/>
        </w:rPr>
      </w:pPr>
      <w:r w:rsidRPr="00F15670">
        <w:rPr>
          <w:rFonts w:ascii="Verdana" w:hAnsi="Verdana" w:cstheme="minorHAnsi"/>
        </w:rPr>
        <w:t>Tél.: +32 (0)</w:t>
      </w:r>
      <w:r w:rsidR="00206974" w:rsidRPr="00206974">
        <w:t xml:space="preserve"> </w:t>
      </w:r>
      <w:r w:rsidR="00206974" w:rsidRPr="00206974">
        <w:rPr>
          <w:rFonts w:ascii="Verdana" w:hAnsi="Verdana" w:cstheme="minorHAnsi"/>
        </w:rPr>
        <w:t>81 33</w:t>
      </w:r>
      <w:r w:rsidR="00206974">
        <w:rPr>
          <w:rFonts w:ascii="Verdana" w:hAnsi="Verdana" w:cstheme="minorHAnsi"/>
        </w:rPr>
        <w:t xml:space="preserve"> </w:t>
      </w:r>
      <w:r w:rsidR="00206974" w:rsidRPr="00206974">
        <w:rPr>
          <w:rFonts w:ascii="Verdana" w:hAnsi="Verdana" w:cstheme="minorHAnsi"/>
        </w:rPr>
        <w:t>42</w:t>
      </w:r>
      <w:r w:rsidR="00206974">
        <w:rPr>
          <w:rFonts w:ascii="Verdana" w:hAnsi="Verdana" w:cstheme="minorHAnsi"/>
        </w:rPr>
        <w:t xml:space="preserve"> </w:t>
      </w:r>
      <w:r w:rsidR="00206974" w:rsidRPr="00206974">
        <w:rPr>
          <w:rFonts w:ascii="Verdana" w:hAnsi="Verdana" w:cstheme="minorHAnsi"/>
        </w:rPr>
        <w:t>04</w:t>
      </w:r>
    </w:p>
    <w:p w14:paraId="3762B561" w14:textId="77777777" w:rsidR="006D0A97" w:rsidRDefault="009B7CCD" w:rsidP="006D0A97">
      <w:pPr>
        <w:pStyle w:val="Paragraphedeliste"/>
        <w:jc w:val="both"/>
        <w:rPr>
          <w:rFonts w:ascii="Verdana" w:hAnsi="Verdana" w:cstheme="minorHAnsi"/>
        </w:rPr>
      </w:pPr>
      <w:proofErr w:type="gramStart"/>
      <w:r w:rsidRPr="00F15670">
        <w:rPr>
          <w:rFonts w:ascii="Verdana" w:hAnsi="Verdana" w:cstheme="minorHAnsi"/>
        </w:rPr>
        <w:t>Email</w:t>
      </w:r>
      <w:proofErr w:type="gramEnd"/>
      <w:r w:rsidRPr="00F15670">
        <w:rPr>
          <w:rFonts w:ascii="Verdana" w:hAnsi="Verdana" w:cstheme="minorHAnsi"/>
        </w:rPr>
        <w:t xml:space="preserve"> : </w:t>
      </w:r>
      <w:hyperlink r:id="rId12" w:history="1">
        <w:r w:rsidR="00614CF2" w:rsidRPr="00F15670">
          <w:rPr>
            <w:rStyle w:val="Lienhypertexte"/>
            <w:rFonts w:ascii="Verdana" w:hAnsi="Verdana" w:cstheme="minorHAnsi"/>
            <w:color w:val="auto"/>
            <w:u w:val="none"/>
          </w:rPr>
          <w:t>economie.sociale@spw.wallonie.be</w:t>
        </w:r>
      </w:hyperlink>
      <w:r w:rsidR="00614CF2" w:rsidRPr="00F15670">
        <w:rPr>
          <w:rFonts w:ascii="Verdana" w:hAnsi="Verdana" w:cstheme="minorHAnsi"/>
        </w:rPr>
        <w:t xml:space="preserve"> </w:t>
      </w:r>
      <w:r w:rsidRPr="00F15670">
        <w:rPr>
          <w:rFonts w:ascii="Verdana" w:hAnsi="Verdana" w:cstheme="minorHAnsi"/>
        </w:rPr>
        <w:t xml:space="preserve"> </w:t>
      </w:r>
      <w:r w:rsidR="00614CF2" w:rsidRPr="00F15670">
        <w:rPr>
          <w:rFonts w:ascii="Verdana" w:hAnsi="Verdana" w:cstheme="minorHAnsi"/>
        </w:rPr>
        <w:t xml:space="preserve"> </w:t>
      </w:r>
    </w:p>
    <w:p w14:paraId="7F8EAACE" w14:textId="77777777" w:rsidR="006D0A97" w:rsidRPr="006D0A97" w:rsidRDefault="007967BC" w:rsidP="006D0A97">
      <w:pPr>
        <w:pStyle w:val="Paragraphedeliste"/>
        <w:jc w:val="both"/>
        <w:rPr>
          <w:rFonts w:ascii="Verdana" w:hAnsi="Verdana" w:cstheme="minorHAnsi"/>
        </w:rPr>
      </w:pPr>
      <w:hyperlink r:id="rId13" w:history="1">
        <w:r w:rsidR="006D0A97" w:rsidRPr="006D0A97">
          <w:rPr>
            <w:rStyle w:val="Lienhypertexte"/>
            <w:rFonts w:ascii="Verdana" w:hAnsi="Verdana" w:cstheme="minorHAnsi"/>
            <w:color w:val="auto"/>
            <w:u w:val="none"/>
          </w:rPr>
          <w:t>frederic.rasson@spw.wallonie.be</w:t>
        </w:r>
      </w:hyperlink>
      <w:r w:rsidR="009B7CCD" w:rsidRPr="006D0A97">
        <w:rPr>
          <w:rFonts w:ascii="Verdana" w:hAnsi="Verdana" w:cstheme="minorHAnsi"/>
        </w:rPr>
        <w:t xml:space="preserve"> </w:t>
      </w:r>
    </w:p>
    <w:p w14:paraId="0671F580" w14:textId="14E69302" w:rsidR="009B7CCD" w:rsidRPr="006D0A97" w:rsidRDefault="007967BC" w:rsidP="006D0A97">
      <w:pPr>
        <w:pStyle w:val="Paragraphedeliste"/>
        <w:jc w:val="both"/>
        <w:rPr>
          <w:rFonts w:ascii="Verdana" w:eastAsia="Calibri" w:hAnsi="Verdana" w:cstheme="majorHAnsi"/>
        </w:rPr>
      </w:pPr>
      <w:hyperlink r:id="rId14" w:history="1">
        <w:r w:rsidR="006D0A97" w:rsidRPr="006D0A97">
          <w:rPr>
            <w:rStyle w:val="Lienhypertexte"/>
            <w:rFonts w:ascii="Verdana" w:hAnsi="Verdana" w:cstheme="minorHAnsi"/>
            <w:color w:val="auto"/>
            <w:u w:val="none"/>
          </w:rPr>
          <w:t>https://economie.wallonie.be/Dvlp_Economique/Economie_sociale/Presentation.html</w:t>
        </w:r>
      </w:hyperlink>
    </w:p>
    <w:p w14:paraId="10875D4F" w14:textId="204FD8CE" w:rsidR="009B7CCD" w:rsidRPr="00F15670" w:rsidRDefault="009B7CCD" w:rsidP="009B7CCD">
      <w:pPr>
        <w:pStyle w:val="Sansinterligne"/>
        <w:jc w:val="both"/>
        <w:rPr>
          <w:rFonts w:ascii="Verdana" w:hAnsi="Verdana" w:cstheme="minorHAnsi"/>
        </w:rPr>
      </w:pPr>
      <w:r w:rsidRPr="00F15670">
        <w:rPr>
          <w:rFonts w:ascii="Verdana" w:hAnsi="Verdana" w:cstheme="minorHAnsi"/>
          <w:u w:val="single"/>
        </w:rPr>
        <w:t xml:space="preserve">Concernant les questions relatives </w:t>
      </w:r>
      <w:r w:rsidR="009B1C9F">
        <w:rPr>
          <w:rFonts w:ascii="Verdana" w:hAnsi="Verdana" w:cstheme="minorHAnsi"/>
          <w:u w:val="single"/>
        </w:rPr>
        <w:t xml:space="preserve">aux Relais sociaux et/ou </w:t>
      </w:r>
      <w:r w:rsidR="009B1C9F" w:rsidRPr="009B1C9F">
        <w:rPr>
          <w:rFonts w:ascii="Verdana" w:hAnsi="Verdana" w:cstheme="minorHAnsi"/>
          <w:u w:val="single"/>
        </w:rPr>
        <w:t>Réseau Wallon de lutte contre la Pauvreté</w:t>
      </w:r>
      <w:r w:rsidRPr="00F15670">
        <w:rPr>
          <w:rFonts w:ascii="Verdana" w:hAnsi="Verdana" w:cstheme="minorHAnsi"/>
        </w:rPr>
        <w:t> :</w:t>
      </w:r>
      <w:r w:rsidR="009B1C9F">
        <w:rPr>
          <w:rFonts w:ascii="Verdana" w:hAnsi="Verdana" w:cstheme="minorHAnsi"/>
        </w:rPr>
        <w:t xml:space="preserve"> </w:t>
      </w:r>
    </w:p>
    <w:p w14:paraId="34134DEE" w14:textId="77777777" w:rsidR="009B7CCD" w:rsidRPr="00F15670" w:rsidRDefault="009B7CCD" w:rsidP="009B7CCD">
      <w:pPr>
        <w:pStyle w:val="Sansinterligne"/>
        <w:jc w:val="both"/>
        <w:rPr>
          <w:rFonts w:ascii="Verdana" w:hAnsi="Verdana" w:cstheme="minorHAnsi"/>
        </w:rPr>
      </w:pPr>
    </w:p>
    <w:p w14:paraId="46E97C1C" w14:textId="77777777" w:rsidR="0048612B" w:rsidRPr="0048612B" w:rsidRDefault="009B7CCD" w:rsidP="006D0A97">
      <w:pPr>
        <w:pStyle w:val="Paragraphedeliste"/>
        <w:numPr>
          <w:ilvl w:val="0"/>
          <w:numId w:val="4"/>
        </w:numPr>
        <w:jc w:val="both"/>
        <w:rPr>
          <w:rFonts w:ascii="Verdana" w:eastAsia="Calibri" w:hAnsi="Verdana" w:cstheme="majorHAnsi"/>
        </w:rPr>
      </w:pPr>
      <w:r w:rsidRPr="006D0A97">
        <w:rPr>
          <w:rFonts w:ascii="Verdana" w:hAnsi="Verdana" w:cstheme="minorHAnsi"/>
        </w:rPr>
        <w:t>SPW Intérieur et Action sociale</w:t>
      </w:r>
    </w:p>
    <w:p w14:paraId="461671DE" w14:textId="77777777" w:rsidR="0048612B" w:rsidRPr="0048612B" w:rsidRDefault="0048612B" w:rsidP="0048612B">
      <w:pPr>
        <w:pStyle w:val="Paragraphedeliste"/>
        <w:jc w:val="both"/>
        <w:rPr>
          <w:rFonts w:ascii="Verdana" w:eastAsia="Calibri" w:hAnsi="Verdana" w:cstheme="majorHAnsi"/>
        </w:rPr>
      </w:pPr>
      <w:r w:rsidRPr="0048612B">
        <w:rPr>
          <w:rFonts w:ascii="Verdana" w:eastAsia="Calibri" w:hAnsi="Verdana" w:cstheme="majorHAnsi"/>
        </w:rPr>
        <w:t>Département de l’Action sociale</w:t>
      </w:r>
    </w:p>
    <w:p w14:paraId="50DE469C" w14:textId="36433402" w:rsidR="0048612B" w:rsidRPr="0048612B" w:rsidRDefault="0048612B" w:rsidP="0048612B">
      <w:pPr>
        <w:pStyle w:val="Paragraphedeliste"/>
        <w:jc w:val="both"/>
        <w:rPr>
          <w:rFonts w:ascii="Verdana" w:eastAsia="Calibri" w:hAnsi="Verdana" w:cstheme="majorHAnsi"/>
        </w:rPr>
      </w:pPr>
      <w:r w:rsidRPr="0048612B">
        <w:rPr>
          <w:rFonts w:ascii="Verdana" w:eastAsia="Calibri" w:hAnsi="Verdana" w:cstheme="majorHAnsi"/>
        </w:rPr>
        <w:t>Valentin Egon</w:t>
      </w:r>
      <w:r>
        <w:rPr>
          <w:rFonts w:ascii="Verdana" w:eastAsia="Calibri" w:hAnsi="Verdana" w:cstheme="majorHAnsi"/>
        </w:rPr>
        <w:t xml:space="preserve">, </w:t>
      </w:r>
      <w:r w:rsidRPr="0048612B">
        <w:rPr>
          <w:rFonts w:ascii="Verdana" w:eastAsia="Calibri" w:hAnsi="Verdana" w:cstheme="majorHAnsi"/>
        </w:rPr>
        <w:t>Attaché</w:t>
      </w:r>
    </w:p>
    <w:p w14:paraId="75EA2941" w14:textId="77777777" w:rsidR="0048612B" w:rsidRPr="0048612B" w:rsidRDefault="0048612B" w:rsidP="0048612B">
      <w:pPr>
        <w:pStyle w:val="Paragraphedeliste"/>
        <w:jc w:val="both"/>
        <w:rPr>
          <w:rFonts w:ascii="Verdana" w:eastAsia="Calibri" w:hAnsi="Verdana" w:cstheme="majorHAnsi"/>
        </w:rPr>
      </w:pPr>
      <w:r w:rsidRPr="0048612B">
        <w:rPr>
          <w:rFonts w:ascii="Verdana" w:eastAsia="Calibri" w:hAnsi="Verdana" w:cstheme="majorHAnsi"/>
        </w:rPr>
        <w:t xml:space="preserve">Avenue Gouverneur </w:t>
      </w:r>
      <w:proofErr w:type="spellStart"/>
      <w:r w:rsidRPr="0048612B">
        <w:rPr>
          <w:rFonts w:ascii="Verdana" w:eastAsia="Calibri" w:hAnsi="Verdana" w:cstheme="majorHAnsi"/>
        </w:rPr>
        <w:t>Bovesse</w:t>
      </w:r>
      <w:proofErr w:type="spellEnd"/>
      <w:r w:rsidRPr="0048612B">
        <w:rPr>
          <w:rFonts w:ascii="Verdana" w:eastAsia="Calibri" w:hAnsi="Verdana" w:cstheme="majorHAnsi"/>
        </w:rPr>
        <w:t>, 100</w:t>
      </w:r>
    </w:p>
    <w:p w14:paraId="333D8718" w14:textId="77777777" w:rsidR="0048612B" w:rsidRPr="0048612B" w:rsidRDefault="0048612B" w:rsidP="0048612B">
      <w:pPr>
        <w:pStyle w:val="Paragraphedeliste"/>
        <w:jc w:val="both"/>
        <w:rPr>
          <w:rFonts w:ascii="Verdana" w:eastAsia="Calibri" w:hAnsi="Verdana" w:cstheme="majorHAnsi"/>
        </w:rPr>
      </w:pPr>
      <w:r w:rsidRPr="0048612B">
        <w:rPr>
          <w:rFonts w:ascii="Verdana" w:eastAsia="Calibri" w:hAnsi="Verdana" w:cstheme="majorHAnsi"/>
        </w:rPr>
        <w:t>5100 NAMUR (Jambes)</w:t>
      </w:r>
    </w:p>
    <w:p w14:paraId="76650633" w14:textId="5A746D86" w:rsidR="006D0A97" w:rsidRPr="006D0A97" w:rsidRDefault="0048612B" w:rsidP="0048612B">
      <w:pPr>
        <w:pStyle w:val="Paragraphedeliste"/>
        <w:jc w:val="both"/>
        <w:rPr>
          <w:rFonts w:ascii="Verdana" w:eastAsia="Calibri" w:hAnsi="Verdana" w:cstheme="majorHAnsi"/>
        </w:rPr>
      </w:pPr>
      <w:r w:rsidRPr="0048612B">
        <w:rPr>
          <w:rFonts w:ascii="Verdana" w:eastAsia="Calibri" w:hAnsi="Verdana" w:cstheme="majorHAnsi"/>
        </w:rPr>
        <w:t>Tél. : +32 (0)81 32 72 74</w:t>
      </w:r>
    </w:p>
    <w:p w14:paraId="701F19B3" w14:textId="77777777" w:rsidR="006D0A97" w:rsidRDefault="009B7CCD" w:rsidP="006D0A97">
      <w:pPr>
        <w:pStyle w:val="Paragraphedeliste"/>
        <w:jc w:val="both"/>
        <w:rPr>
          <w:rFonts w:ascii="Verdana" w:hAnsi="Verdana" w:cstheme="minorHAnsi"/>
        </w:rPr>
      </w:pPr>
      <w:proofErr w:type="gramStart"/>
      <w:r w:rsidRPr="00F15670">
        <w:rPr>
          <w:rFonts w:ascii="Verdana" w:hAnsi="Verdana" w:cstheme="minorHAnsi"/>
        </w:rPr>
        <w:t>Email</w:t>
      </w:r>
      <w:proofErr w:type="gramEnd"/>
      <w:r w:rsidRPr="00F15670">
        <w:rPr>
          <w:rFonts w:ascii="Verdana" w:hAnsi="Verdana" w:cstheme="minorHAnsi"/>
        </w:rPr>
        <w:t xml:space="preserve"> : </w:t>
      </w:r>
      <w:hyperlink r:id="rId15" w:history="1">
        <w:r w:rsidRPr="00F15670">
          <w:rPr>
            <w:rStyle w:val="Lienhypertexte"/>
            <w:rFonts w:ascii="Verdana" w:hAnsi="Verdana" w:cstheme="minorHAnsi"/>
            <w:color w:val="auto"/>
            <w:u w:val="none"/>
          </w:rPr>
          <w:t>aha.social@spw.wallonie.be</w:t>
        </w:r>
      </w:hyperlink>
      <w:r w:rsidRPr="00F15670">
        <w:rPr>
          <w:rFonts w:ascii="Verdana" w:hAnsi="Verdana" w:cstheme="minorHAnsi"/>
        </w:rPr>
        <w:t xml:space="preserve"> </w:t>
      </w:r>
    </w:p>
    <w:p w14:paraId="592E985B" w14:textId="785BA0B0" w:rsidR="0048612B" w:rsidRPr="0048612B" w:rsidRDefault="007967BC" w:rsidP="006D0A97">
      <w:pPr>
        <w:pStyle w:val="Paragraphedeliste"/>
        <w:jc w:val="both"/>
        <w:rPr>
          <w:rFonts w:ascii="Verdana" w:hAnsi="Verdana"/>
        </w:rPr>
      </w:pPr>
      <w:hyperlink r:id="rId16" w:history="1">
        <w:r w:rsidR="0048612B" w:rsidRPr="0048612B">
          <w:rPr>
            <w:rStyle w:val="Lienhypertexte"/>
            <w:rFonts w:ascii="Verdana" w:hAnsi="Verdana"/>
            <w:color w:val="auto"/>
            <w:u w:val="none"/>
          </w:rPr>
          <w:t>valentin.egon@spw.wallonie.be</w:t>
        </w:r>
      </w:hyperlink>
    </w:p>
    <w:p w14:paraId="358BA3F3" w14:textId="40A01ABD" w:rsidR="009B7CCD" w:rsidRPr="006D0A97" w:rsidRDefault="007967BC" w:rsidP="006D0A97">
      <w:pPr>
        <w:pStyle w:val="Paragraphedeliste"/>
        <w:jc w:val="both"/>
        <w:rPr>
          <w:rStyle w:val="Lienhypertexte"/>
          <w:rFonts w:ascii="Verdana" w:eastAsia="Calibri" w:hAnsi="Verdana" w:cstheme="majorHAnsi"/>
          <w:color w:val="auto"/>
          <w:u w:val="none"/>
        </w:rPr>
      </w:pPr>
      <w:hyperlink r:id="rId17" w:history="1">
        <w:r w:rsidR="006D0A97" w:rsidRPr="006D0A97">
          <w:rPr>
            <w:rStyle w:val="Lienhypertexte"/>
            <w:rFonts w:ascii="Verdana" w:hAnsi="Verdana" w:cstheme="minorHAnsi"/>
            <w:color w:val="auto"/>
            <w:u w:val="none"/>
          </w:rPr>
          <w:t>http://actionsociale.wallonie.be/lutte-pauvrete/maison-accueil</w:t>
        </w:r>
      </w:hyperlink>
    </w:p>
    <w:p w14:paraId="5585DF9E" w14:textId="0D541F92" w:rsidR="001B5013" w:rsidRDefault="001B5013" w:rsidP="007F28AF">
      <w:pPr>
        <w:pStyle w:val="Sansinterligne"/>
        <w:ind w:left="720"/>
        <w:jc w:val="both"/>
        <w:rPr>
          <w:rStyle w:val="Lienhypertexte"/>
          <w:rFonts w:ascii="Verdana" w:hAnsi="Verdana" w:cstheme="minorHAnsi"/>
          <w:color w:val="auto"/>
          <w:u w:val="none"/>
        </w:rPr>
      </w:pPr>
    </w:p>
    <w:p w14:paraId="6F4BD94F" w14:textId="4BDCB185" w:rsidR="00BD3729" w:rsidRDefault="00BD3729" w:rsidP="007F28AF">
      <w:pPr>
        <w:pStyle w:val="Sansinterligne"/>
        <w:ind w:left="720"/>
        <w:jc w:val="both"/>
        <w:rPr>
          <w:rStyle w:val="Lienhypertexte"/>
          <w:rFonts w:ascii="Verdana" w:hAnsi="Verdana" w:cstheme="minorHAnsi"/>
          <w:color w:val="auto"/>
          <w:u w:val="none"/>
        </w:rPr>
      </w:pPr>
    </w:p>
    <w:p w14:paraId="6C93250A" w14:textId="6400D5C9" w:rsidR="00BD3729" w:rsidRDefault="00BD3729" w:rsidP="007F28AF">
      <w:pPr>
        <w:pStyle w:val="Sansinterligne"/>
        <w:ind w:left="720"/>
        <w:jc w:val="both"/>
        <w:rPr>
          <w:rStyle w:val="Lienhypertexte"/>
          <w:rFonts w:ascii="Verdana" w:hAnsi="Verdana" w:cstheme="minorHAnsi"/>
          <w:color w:val="auto"/>
          <w:u w:val="none"/>
        </w:rPr>
      </w:pPr>
    </w:p>
    <w:p w14:paraId="0F166241" w14:textId="68C4101B" w:rsidR="00BD3729" w:rsidRDefault="00BD3729" w:rsidP="007F28AF">
      <w:pPr>
        <w:pStyle w:val="Sansinterligne"/>
        <w:ind w:left="720"/>
        <w:jc w:val="both"/>
        <w:rPr>
          <w:rStyle w:val="Lienhypertexte"/>
          <w:rFonts w:ascii="Verdana" w:hAnsi="Verdana" w:cstheme="minorHAnsi"/>
          <w:color w:val="auto"/>
          <w:u w:val="none"/>
        </w:rPr>
      </w:pPr>
    </w:p>
    <w:p w14:paraId="44AADA5D" w14:textId="6987F39B" w:rsidR="00BD3729" w:rsidRDefault="00BD3729" w:rsidP="007F28AF">
      <w:pPr>
        <w:pStyle w:val="Sansinterligne"/>
        <w:ind w:left="720"/>
        <w:jc w:val="both"/>
        <w:rPr>
          <w:rStyle w:val="Lienhypertexte"/>
          <w:rFonts w:ascii="Verdana" w:hAnsi="Verdana" w:cstheme="minorHAnsi"/>
          <w:color w:val="auto"/>
          <w:u w:val="none"/>
        </w:rPr>
      </w:pPr>
    </w:p>
    <w:p w14:paraId="1F9968A3" w14:textId="5B4FFB32" w:rsidR="00BD3729" w:rsidRDefault="00BD3729" w:rsidP="007F28AF">
      <w:pPr>
        <w:pStyle w:val="Sansinterligne"/>
        <w:ind w:left="720"/>
        <w:jc w:val="both"/>
        <w:rPr>
          <w:rStyle w:val="Lienhypertexte"/>
          <w:rFonts w:ascii="Verdana" w:hAnsi="Verdana" w:cstheme="minorHAnsi"/>
          <w:color w:val="auto"/>
          <w:u w:val="none"/>
        </w:rPr>
      </w:pPr>
    </w:p>
    <w:p w14:paraId="2664A008" w14:textId="7D5C17D6" w:rsidR="00BD3729" w:rsidRDefault="00BD3729" w:rsidP="007F28AF">
      <w:pPr>
        <w:pStyle w:val="Sansinterligne"/>
        <w:ind w:left="720"/>
        <w:jc w:val="both"/>
        <w:rPr>
          <w:rStyle w:val="Lienhypertexte"/>
          <w:rFonts w:ascii="Verdana" w:hAnsi="Verdana" w:cstheme="minorHAnsi"/>
          <w:color w:val="auto"/>
          <w:u w:val="none"/>
        </w:rPr>
      </w:pPr>
    </w:p>
    <w:p w14:paraId="510B7124" w14:textId="3F004A6B" w:rsidR="00BD3729" w:rsidRDefault="00BD3729" w:rsidP="007F28AF">
      <w:pPr>
        <w:pStyle w:val="Sansinterligne"/>
        <w:ind w:left="720"/>
        <w:jc w:val="both"/>
        <w:rPr>
          <w:rStyle w:val="Lienhypertexte"/>
          <w:rFonts w:ascii="Verdana" w:hAnsi="Verdana" w:cstheme="minorHAnsi"/>
          <w:color w:val="auto"/>
          <w:u w:val="none"/>
        </w:rPr>
      </w:pPr>
    </w:p>
    <w:p w14:paraId="0933CAA2" w14:textId="22F16193" w:rsidR="00BD3729" w:rsidRDefault="00BD3729" w:rsidP="007F28AF">
      <w:pPr>
        <w:pStyle w:val="Sansinterligne"/>
        <w:ind w:left="720"/>
        <w:jc w:val="both"/>
        <w:rPr>
          <w:rStyle w:val="Lienhypertexte"/>
          <w:rFonts w:ascii="Verdana" w:hAnsi="Verdana" w:cstheme="minorHAnsi"/>
          <w:color w:val="auto"/>
          <w:u w:val="none"/>
        </w:rPr>
      </w:pPr>
    </w:p>
    <w:p w14:paraId="21390B23" w14:textId="246D032D" w:rsidR="00BD3729" w:rsidRDefault="00BD3729" w:rsidP="007F28AF">
      <w:pPr>
        <w:pStyle w:val="Sansinterligne"/>
        <w:ind w:left="720"/>
        <w:jc w:val="both"/>
        <w:rPr>
          <w:rStyle w:val="Lienhypertexte"/>
          <w:rFonts w:ascii="Verdana" w:hAnsi="Verdana" w:cstheme="minorHAnsi"/>
          <w:color w:val="auto"/>
          <w:u w:val="none"/>
        </w:rPr>
      </w:pPr>
    </w:p>
    <w:p w14:paraId="051F9770" w14:textId="28015F1C" w:rsidR="00BD3729" w:rsidRDefault="00BD3729" w:rsidP="007F28AF">
      <w:pPr>
        <w:pStyle w:val="Sansinterligne"/>
        <w:ind w:left="720"/>
        <w:jc w:val="both"/>
        <w:rPr>
          <w:rStyle w:val="Lienhypertexte"/>
          <w:rFonts w:ascii="Verdana" w:hAnsi="Verdana" w:cstheme="minorHAnsi"/>
          <w:color w:val="auto"/>
          <w:u w:val="none"/>
        </w:rPr>
      </w:pPr>
    </w:p>
    <w:p w14:paraId="57AA6A38" w14:textId="3FB9D743" w:rsidR="00BD3729" w:rsidRDefault="00BD3729" w:rsidP="007F28AF">
      <w:pPr>
        <w:pStyle w:val="Sansinterligne"/>
        <w:ind w:left="720"/>
        <w:jc w:val="both"/>
        <w:rPr>
          <w:rStyle w:val="Lienhypertexte"/>
          <w:rFonts w:ascii="Verdana" w:hAnsi="Verdana" w:cstheme="minorHAnsi"/>
          <w:color w:val="auto"/>
          <w:u w:val="none"/>
        </w:rPr>
      </w:pPr>
    </w:p>
    <w:p w14:paraId="5783F4EA" w14:textId="7C578B19" w:rsidR="00BD3729" w:rsidRDefault="00BD3729" w:rsidP="007F28AF">
      <w:pPr>
        <w:pStyle w:val="Sansinterligne"/>
        <w:ind w:left="720"/>
        <w:jc w:val="both"/>
        <w:rPr>
          <w:rStyle w:val="Lienhypertexte"/>
          <w:rFonts w:ascii="Verdana" w:hAnsi="Verdana" w:cstheme="minorHAnsi"/>
          <w:color w:val="auto"/>
          <w:u w:val="none"/>
        </w:rPr>
      </w:pPr>
    </w:p>
    <w:p w14:paraId="458032F8" w14:textId="62303BB8" w:rsidR="00BD3729" w:rsidRDefault="00BD3729" w:rsidP="007F28AF">
      <w:pPr>
        <w:pStyle w:val="Sansinterligne"/>
        <w:ind w:left="720"/>
        <w:jc w:val="both"/>
        <w:rPr>
          <w:rStyle w:val="Lienhypertexte"/>
          <w:rFonts w:ascii="Verdana" w:hAnsi="Verdana" w:cstheme="minorHAnsi"/>
          <w:color w:val="auto"/>
          <w:u w:val="none"/>
        </w:rPr>
      </w:pPr>
    </w:p>
    <w:p w14:paraId="6F6FE3B3" w14:textId="327F2C69" w:rsidR="00BD3729" w:rsidRDefault="00BD3729" w:rsidP="007F28AF">
      <w:pPr>
        <w:pStyle w:val="Sansinterligne"/>
        <w:ind w:left="720"/>
        <w:jc w:val="both"/>
        <w:rPr>
          <w:rStyle w:val="Lienhypertexte"/>
          <w:rFonts w:ascii="Verdana" w:hAnsi="Verdana" w:cstheme="minorHAnsi"/>
          <w:color w:val="auto"/>
          <w:u w:val="none"/>
        </w:rPr>
      </w:pPr>
    </w:p>
    <w:p w14:paraId="53D77EA7" w14:textId="0D22A397" w:rsidR="00BD3729" w:rsidRDefault="00BD3729" w:rsidP="007F28AF">
      <w:pPr>
        <w:pStyle w:val="Sansinterligne"/>
        <w:ind w:left="720"/>
        <w:jc w:val="both"/>
        <w:rPr>
          <w:rStyle w:val="Lienhypertexte"/>
          <w:rFonts w:ascii="Verdana" w:hAnsi="Verdana" w:cstheme="minorHAnsi"/>
          <w:color w:val="auto"/>
          <w:u w:val="none"/>
        </w:rPr>
      </w:pPr>
    </w:p>
    <w:p w14:paraId="04EA7FF2" w14:textId="333B2136" w:rsidR="00BD3729" w:rsidRDefault="00BD3729" w:rsidP="007F28AF">
      <w:pPr>
        <w:pStyle w:val="Sansinterligne"/>
        <w:ind w:left="720"/>
        <w:jc w:val="both"/>
        <w:rPr>
          <w:rStyle w:val="Lienhypertexte"/>
          <w:rFonts w:ascii="Verdana" w:hAnsi="Verdana" w:cstheme="minorHAnsi"/>
          <w:color w:val="auto"/>
          <w:u w:val="none"/>
        </w:rPr>
      </w:pPr>
    </w:p>
    <w:p w14:paraId="7E75D43A" w14:textId="095BBD72" w:rsidR="00BD3729" w:rsidRDefault="00BD3729" w:rsidP="007F28AF">
      <w:pPr>
        <w:pStyle w:val="Sansinterligne"/>
        <w:ind w:left="720"/>
        <w:jc w:val="both"/>
        <w:rPr>
          <w:rStyle w:val="Lienhypertexte"/>
          <w:rFonts w:ascii="Verdana" w:hAnsi="Verdana" w:cstheme="minorHAnsi"/>
          <w:color w:val="auto"/>
          <w:u w:val="none"/>
        </w:rPr>
      </w:pPr>
    </w:p>
    <w:p w14:paraId="1F7F6202" w14:textId="74DFA4EA" w:rsidR="00BD3729" w:rsidRDefault="00BD3729" w:rsidP="007F28AF">
      <w:pPr>
        <w:pStyle w:val="Sansinterligne"/>
        <w:ind w:left="720"/>
        <w:jc w:val="both"/>
        <w:rPr>
          <w:rStyle w:val="Lienhypertexte"/>
          <w:rFonts w:ascii="Verdana" w:hAnsi="Verdana" w:cstheme="minorHAnsi"/>
          <w:color w:val="auto"/>
          <w:u w:val="none"/>
        </w:rPr>
      </w:pPr>
    </w:p>
    <w:p w14:paraId="42C69C12" w14:textId="585E2A24" w:rsidR="00BD3729" w:rsidRDefault="00BD3729" w:rsidP="007F28AF">
      <w:pPr>
        <w:pStyle w:val="Sansinterligne"/>
        <w:ind w:left="720"/>
        <w:jc w:val="both"/>
        <w:rPr>
          <w:rStyle w:val="Lienhypertexte"/>
          <w:rFonts w:ascii="Verdana" w:hAnsi="Verdana" w:cstheme="minorHAnsi"/>
          <w:color w:val="auto"/>
          <w:u w:val="none"/>
        </w:rPr>
      </w:pPr>
    </w:p>
    <w:p w14:paraId="2F838B7C" w14:textId="648AD6CE" w:rsidR="00BD3729" w:rsidRDefault="00BD3729" w:rsidP="007F28AF">
      <w:pPr>
        <w:pStyle w:val="Sansinterligne"/>
        <w:ind w:left="720"/>
        <w:jc w:val="both"/>
        <w:rPr>
          <w:rStyle w:val="Lienhypertexte"/>
          <w:rFonts w:ascii="Verdana" w:hAnsi="Verdana" w:cstheme="minorHAnsi"/>
          <w:color w:val="auto"/>
          <w:u w:val="none"/>
        </w:rPr>
      </w:pPr>
    </w:p>
    <w:p w14:paraId="3D5F96F8" w14:textId="172F84C8" w:rsidR="00BD3729" w:rsidRDefault="00BD3729" w:rsidP="007F28AF">
      <w:pPr>
        <w:pStyle w:val="Sansinterligne"/>
        <w:ind w:left="720"/>
        <w:jc w:val="both"/>
        <w:rPr>
          <w:rStyle w:val="Lienhypertexte"/>
          <w:rFonts w:ascii="Verdana" w:hAnsi="Verdana" w:cstheme="minorHAnsi"/>
          <w:color w:val="auto"/>
          <w:u w:val="none"/>
        </w:rPr>
      </w:pPr>
    </w:p>
    <w:p w14:paraId="1505BA96" w14:textId="77777777" w:rsidR="00BD3729" w:rsidRDefault="00BD3729" w:rsidP="007F28AF">
      <w:pPr>
        <w:pStyle w:val="Sansinterligne"/>
        <w:ind w:left="720"/>
        <w:jc w:val="both"/>
        <w:rPr>
          <w:rStyle w:val="Lienhypertexte"/>
          <w:rFonts w:ascii="Verdana" w:hAnsi="Verdana" w:cstheme="minorHAnsi"/>
          <w:color w:val="auto"/>
          <w:u w:val="none"/>
        </w:rPr>
      </w:pPr>
    </w:p>
    <w:p w14:paraId="0AD4F091" w14:textId="50E88A98" w:rsidR="001B5013" w:rsidRPr="00CF06D7" w:rsidRDefault="001B5013" w:rsidP="00CF06D7">
      <w:pPr>
        <w:pStyle w:val="Sansinterligne"/>
        <w:pBdr>
          <w:top w:val="single" w:sz="4" w:space="1" w:color="auto"/>
          <w:left w:val="single" w:sz="4" w:space="4" w:color="auto"/>
          <w:bottom w:val="single" w:sz="4" w:space="1" w:color="auto"/>
          <w:right w:val="single" w:sz="4" w:space="4" w:color="auto"/>
        </w:pBdr>
        <w:jc w:val="center"/>
        <w:rPr>
          <w:rStyle w:val="Lienhypertexte"/>
          <w:rFonts w:ascii="Verdana" w:hAnsi="Verdana" w:cstheme="minorHAnsi"/>
          <w:b/>
          <w:bCs/>
          <w:color w:val="auto"/>
          <w:sz w:val="28"/>
          <w:szCs w:val="28"/>
          <w:u w:val="none"/>
        </w:rPr>
      </w:pPr>
      <w:r w:rsidRPr="00CF06D7">
        <w:rPr>
          <w:rStyle w:val="Lienhypertexte"/>
          <w:rFonts w:ascii="Verdana" w:hAnsi="Verdana" w:cstheme="minorHAnsi"/>
          <w:b/>
          <w:bCs/>
          <w:color w:val="auto"/>
          <w:sz w:val="28"/>
          <w:szCs w:val="28"/>
          <w:u w:val="none"/>
        </w:rPr>
        <w:lastRenderedPageBreak/>
        <w:t>Annexe</w:t>
      </w:r>
    </w:p>
    <w:p w14:paraId="5A238603" w14:textId="55A7D2C5" w:rsidR="001B5013" w:rsidRDefault="001B5013" w:rsidP="001B5013">
      <w:pPr>
        <w:pStyle w:val="Sansinterligne"/>
        <w:jc w:val="both"/>
        <w:rPr>
          <w:rStyle w:val="Lienhypertexte"/>
          <w:rFonts w:ascii="Verdana" w:hAnsi="Verdana" w:cstheme="minorHAnsi"/>
          <w:color w:val="auto"/>
          <w:u w:val="none"/>
        </w:rPr>
      </w:pPr>
    </w:p>
    <w:p w14:paraId="224DC37C" w14:textId="77777777" w:rsidR="00BD3729" w:rsidRDefault="00BD3729" w:rsidP="001B5013">
      <w:pPr>
        <w:pStyle w:val="Sansinterligne"/>
        <w:jc w:val="both"/>
        <w:rPr>
          <w:rStyle w:val="Lienhypertexte"/>
          <w:rFonts w:ascii="Verdana" w:hAnsi="Verdana" w:cstheme="minorHAnsi"/>
          <w:color w:val="auto"/>
          <w:u w:val="none"/>
        </w:rPr>
      </w:pPr>
    </w:p>
    <w:p w14:paraId="7CBAF24F" w14:textId="1FD8F430" w:rsidR="001B5013" w:rsidRPr="00AC64C4" w:rsidRDefault="001B5013" w:rsidP="001B5013">
      <w:pPr>
        <w:pStyle w:val="Sansinterligne"/>
        <w:numPr>
          <w:ilvl w:val="0"/>
          <w:numId w:val="26"/>
        </w:numPr>
        <w:jc w:val="both"/>
        <w:rPr>
          <w:rStyle w:val="Lienhypertexte"/>
          <w:rFonts w:ascii="Verdana" w:hAnsi="Verdana" w:cstheme="minorHAnsi"/>
          <w:b/>
          <w:bCs/>
          <w:color w:val="auto"/>
        </w:rPr>
      </w:pPr>
      <w:r w:rsidRPr="00AC64C4">
        <w:rPr>
          <w:rStyle w:val="Lienhypertexte"/>
          <w:rFonts w:ascii="Verdana" w:hAnsi="Verdana" w:cstheme="minorHAnsi"/>
          <w:b/>
          <w:bCs/>
          <w:color w:val="auto"/>
        </w:rPr>
        <w:t>Liste des communes sinistrées de catégorie 1 et 2 dans la Province de Liège (à l’exclusion d’Eupen) et du Luxembourg couvertes par les Relais sociaux de Liège, Verviers et Luxembourg</w:t>
      </w:r>
    </w:p>
    <w:p w14:paraId="46561012" w14:textId="1C511F73" w:rsidR="001B5013" w:rsidRDefault="001B5013" w:rsidP="001B5013">
      <w:pPr>
        <w:pStyle w:val="Sansinterligne"/>
        <w:jc w:val="both"/>
        <w:rPr>
          <w:rStyle w:val="Lienhypertexte"/>
          <w:rFonts w:ascii="Verdana" w:hAnsi="Verdana" w:cstheme="minorHAnsi"/>
          <w:color w:val="auto"/>
          <w:u w:val="none"/>
        </w:rPr>
      </w:pPr>
    </w:p>
    <w:p w14:paraId="6F30497A" w14:textId="77777777" w:rsidR="00BD3729" w:rsidRDefault="00BD3729" w:rsidP="001B5013">
      <w:pPr>
        <w:pStyle w:val="Sansinterligne"/>
        <w:jc w:val="both"/>
        <w:rPr>
          <w:rStyle w:val="Lienhypertexte"/>
          <w:rFonts w:ascii="Verdana" w:hAnsi="Verdana" w:cstheme="minorHAnsi"/>
          <w:color w:val="auto"/>
          <w:u w:val="none"/>
        </w:rPr>
      </w:pPr>
    </w:p>
    <w:tbl>
      <w:tblPr>
        <w:tblStyle w:val="Grilledutableau1"/>
        <w:tblW w:w="0" w:type="auto"/>
        <w:tblLayout w:type="fixed"/>
        <w:tblLook w:val="06A0" w:firstRow="1" w:lastRow="0" w:firstColumn="1" w:lastColumn="0" w:noHBand="1" w:noVBand="1"/>
      </w:tblPr>
      <w:tblGrid>
        <w:gridCol w:w="3020"/>
        <w:gridCol w:w="1795"/>
        <w:gridCol w:w="4245"/>
      </w:tblGrid>
      <w:tr w:rsidR="001B5013" w:rsidRPr="001B5013" w14:paraId="7155FC0A" w14:textId="77777777" w:rsidTr="000F244A">
        <w:tc>
          <w:tcPr>
            <w:tcW w:w="3020" w:type="dxa"/>
          </w:tcPr>
          <w:p w14:paraId="56540BA5" w14:textId="77777777" w:rsidR="001B5013" w:rsidRPr="001B5013" w:rsidRDefault="001B5013" w:rsidP="001B5013">
            <w:pPr>
              <w:rPr>
                <w:rFonts w:ascii="Verdana" w:eastAsia="Calibri" w:hAnsi="Verdana" w:cstheme="minorHAnsi"/>
                <w:b/>
              </w:rPr>
            </w:pPr>
            <w:r w:rsidRPr="001B5013">
              <w:rPr>
                <w:rFonts w:ascii="Verdana" w:eastAsia="Calibri" w:hAnsi="Verdana" w:cstheme="minorHAnsi"/>
                <w:b/>
              </w:rPr>
              <w:t>Commune</w:t>
            </w:r>
          </w:p>
        </w:tc>
        <w:tc>
          <w:tcPr>
            <w:tcW w:w="1795" w:type="dxa"/>
          </w:tcPr>
          <w:p w14:paraId="714FACC7" w14:textId="77777777" w:rsidR="001B5013" w:rsidRPr="001B5013" w:rsidRDefault="001B5013" w:rsidP="001B5013">
            <w:pPr>
              <w:rPr>
                <w:rFonts w:ascii="Verdana" w:eastAsia="Calibri" w:hAnsi="Verdana" w:cstheme="minorHAnsi"/>
                <w:b/>
              </w:rPr>
            </w:pPr>
            <w:r w:rsidRPr="001B5013">
              <w:rPr>
                <w:rFonts w:ascii="Verdana" w:eastAsia="Calibri" w:hAnsi="Verdana" w:cstheme="minorHAnsi"/>
                <w:b/>
              </w:rPr>
              <w:t>Catégorie</w:t>
            </w:r>
          </w:p>
        </w:tc>
        <w:tc>
          <w:tcPr>
            <w:tcW w:w="4245" w:type="dxa"/>
          </w:tcPr>
          <w:p w14:paraId="18A44774" w14:textId="77777777" w:rsidR="001B5013" w:rsidRPr="001B5013" w:rsidRDefault="001B5013" w:rsidP="001B5013">
            <w:pPr>
              <w:rPr>
                <w:rFonts w:ascii="Verdana" w:eastAsia="Calibri" w:hAnsi="Verdana" w:cstheme="minorHAnsi"/>
                <w:b/>
              </w:rPr>
            </w:pPr>
            <w:r w:rsidRPr="001B5013">
              <w:rPr>
                <w:rFonts w:ascii="Verdana" w:eastAsia="Calibri" w:hAnsi="Verdana" w:cstheme="minorHAnsi"/>
                <w:b/>
              </w:rPr>
              <w:t>Relais social compétent</w:t>
            </w:r>
          </w:p>
        </w:tc>
      </w:tr>
      <w:tr w:rsidR="001B5013" w:rsidRPr="001B5013" w14:paraId="61842ABE" w14:textId="77777777" w:rsidTr="000F244A">
        <w:tc>
          <w:tcPr>
            <w:tcW w:w="3020" w:type="dxa"/>
          </w:tcPr>
          <w:p w14:paraId="0AB2EFBE"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Chaudfontaine</w:t>
            </w:r>
          </w:p>
        </w:tc>
        <w:tc>
          <w:tcPr>
            <w:tcW w:w="1795" w:type="dxa"/>
          </w:tcPr>
          <w:p w14:paraId="0DA3F2EA"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65AAB8E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3850E1CC" w14:textId="77777777" w:rsidTr="000F244A">
        <w:tc>
          <w:tcPr>
            <w:tcW w:w="3020" w:type="dxa"/>
          </w:tcPr>
          <w:p w14:paraId="2668970A"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Esneux</w:t>
            </w:r>
          </w:p>
        </w:tc>
        <w:tc>
          <w:tcPr>
            <w:tcW w:w="1795" w:type="dxa"/>
          </w:tcPr>
          <w:p w14:paraId="1577103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13B5963A"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1ABB2D4F" w14:textId="77777777" w:rsidTr="000F244A">
        <w:tc>
          <w:tcPr>
            <w:tcW w:w="3020" w:type="dxa"/>
          </w:tcPr>
          <w:p w14:paraId="11F327D4"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c>
          <w:tcPr>
            <w:tcW w:w="1795" w:type="dxa"/>
          </w:tcPr>
          <w:p w14:paraId="384BA5E4"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4927E64E"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5B1A647E" w14:textId="77777777" w:rsidTr="000F244A">
        <w:tc>
          <w:tcPr>
            <w:tcW w:w="3020" w:type="dxa"/>
          </w:tcPr>
          <w:p w14:paraId="19C5E38D"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Limbourg</w:t>
            </w:r>
          </w:p>
        </w:tc>
        <w:tc>
          <w:tcPr>
            <w:tcW w:w="1795" w:type="dxa"/>
          </w:tcPr>
          <w:p w14:paraId="57B7665F"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31DF35A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4B1513B6" w14:textId="77777777" w:rsidTr="000F244A">
        <w:tc>
          <w:tcPr>
            <w:tcW w:w="3020" w:type="dxa"/>
          </w:tcPr>
          <w:p w14:paraId="1E8E164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Pepinster</w:t>
            </w:r>
          </w:p>
        </w:tc>
        <w:tc>
          <w:tcPr>
            <w:tcW w:w="1795" w:type="dxa"/>
          </w:tcPr>
          <w:p w14:paraId="4BF9A032"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4283886A"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3E5C1D72" w14:textId="77777777" w:rsidTr="000F244A">
        <w:tc>
          <w:tcPr>
            <w:tcW w:w="3020" w:type="dxa"/>
          </w:tcPr>
          <w:p w14:paraId="02A218B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Theux</w:t>
            </w:r>
          </w:p>
        </w:tc>
        <w:tc>
          <w:tcPr>
            <w:tcW w:w="1795" w:type="dxa"/>
          </w:tcPr>
          <w:p w14:paraId="1F9AF807"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1729EC54"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394B7761" w14:textId="77777777" w:rsidTr="000F244A">
        <w:tc>
          <w:tcPr>
            <w:tcW w:w="3020" w:type="dxa"/>
          </w:tcPr>
          <w:p w14:paraId="6EE26A77"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Trooz</w:t>
            </w:r>
          </w:p>
        </w:tc>
        <w:tc>
          <w:tcPr>
            <w:tcW w:w="1795" w:type="dxa"/>
          </w:tcPr>
          <w:p w14:paraId="7F1B3F14"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534FD92D"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03492D13" w14:textId="77777777" w:rsidTr="000F244A">
        <w:tc>
          <w:tcPr>
            <w:tcW w:w="3020" w:type="dxa"/>
          </w:tcPr>
          <w:p w14:paraId="1F2F8A8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c>
          <w:tcPr>
            <w:tcW w:w="1795" w:type="dxa"/>
          </w:tcPr>
          <w:p w14:paraId="7DE1F8B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1</w:t>
            </w:r>
          </w:p>
        </w:tc>
        <w:tc>
          <w:tcPr>
            <w:tcW w:w="4245" w:type="dxa"/>
          </w:tcPr>
          <w:p w14:paraId="610E791D"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55177C6A" w14:textId="77777777" w:rsidTr="000F244A">
        <w:tc>
          <w:tcPr>
            <w:tcW w:w="3020" w:type="dxa"/>
          </w:tcPr>
          <w:p w14:paraId="2952D5B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Amay</w:t>
            </w:r>
          </w:p>
        </w:tc>
        <w:tc>
          <w:tcPr>
            <w:tcW w:w="1795" w:type="dxa"/>
          </w:tcPr>
          <w:p w14:paraId="69DDC6F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7C25E6E3"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1D74A895" w14:textId="77777777" w:rsidTr="000F244A">
        <w:tc>
          <w:tcPr>
            <w:tcW w:w="3020" w:type="dxa"/>
          </w:tcPr>
          <w:p w14:paraId="010CC25B"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Aywaille</w:t>
            </w:r>
          </w:p>
        </w:tc>
        <w:tc>
          <w:tcPr>
            <w:tcW w:w="1795" w:type="dxa"/>
          </w:tcPr>
          <w:p w14:paraId="6188DA5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5A2D788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508AC150" w14:textId="77777777" w:rsidTr="000F244A">
        <w:tc>
          <w:tcPr>
            <w:tcW w:w="3020" w:type="dxa"/>
          </w:tcPr>
          <w:p w14:paraId="1F742D0E" w14:textId="77777777" w:rsidR="001B5013" w:rsidRPr="001B5013" w:rsidRDefault="001B5013" w:rsidP="001B5013">
            <w:pPr>
              <w:rPr>
                <w:rFonts w:ascii="Verdana" w:eastAsia="Calibri" w:hAnsi="Verdana" w:cstheme="minorHAnsi"/>
              </w:rPr>
            </w:pPr>
            <w:proofErr w:type="spellStart"/>
            <w:r w:rsidRPr="001B5013">
              <w:rPr>
                <w:rFonts w:ascii="Verdana" w:eastAsia="Calibri" w:hAnsi="Verdana" w:cstheme="minorHAnsi"/>
              </w:rPr>
              <w:t>Baelen</w:t>
            </w:r>
            <w:proofErr w:type="spellEnd"/>
          </w:p>
        </w:tc>
        <w:tc>
          <w:tcPr>
            <w:tcW w:w="1795" w:type="dxa"/>
          </w:tcPr>
          <w:p w14:paraId="46F12C2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2D37CB9B"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1AD9A0C6" w14:textId="77777777" w:rsidTr="000F244A">
        <w:tc>
          <w:tcPr>
            <w:tcW w:w="3020" w:type="dxa"/>
          </w:tcPr>
          <w:p w14:paraId="76270941"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Comblain-au-Pont</w:t>
            </w:r>
          </w:p>
        </w:tc>
        <w:tc>
          <w:tcPr>
            <w:tcW w:w="1795" w:type="dxa"/>
          </w:tcPr>
          <w:p w14:paraId="529AF1BB"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1D387B2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5BC03E58" w14:textId="77777777" w:rsidTr="000F244A">
        <w:tc>
          <w:tcPr>
            <w:tcW w:w="3020" w:type="dxa"/>
          </w:tcPr>
          <w:p w14:paraId="29F98D5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Dalhem</w:t>
            </w:r>
          </w:p>
        </w:tc>
        <w:tc>
          <w:tcPr>
            <w:tcW w:w="1795" w:type="dxa"/>
          </w:tcPr>
          <w:p w14:paraId="65B0326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338A4D32"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2F1C5CA3" w14:textId="77777777" w:rsidTr="000F244A">
        <w:tc>
          <w:tcPr>
            <w:tcW w:w="3020" w:type="dxa"/>
          </w:tcPr>
          <w:p w14:paraId="7924A53C"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Ferrières</w:t>
            </w:r>
          </w:p>
        </w:tc>
        <w:tc>
          <w:tcPr>
            <w:tcW w:w="1795" w:type="dxa"/>
          </w:tcPr>
          <w:p w14:paraId="0DE3E4E3"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7AD09621"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02F26A8B" w14:textId="77777777" w:rsidTr="000F244A">
        <w:tc>
          <w:tcPr>
            <w:tcW w:w="3020" w:type="dxa"/>
          </w:tcPr>
          <w:p w14:paraId="6E1A9B60" w14:textId="77777777" w:rsidR="001B5013" w:rsidRPr="001B5013" w:rsidRDefault="001B5013" w:rsidP="001B5013">
            <w:pPr>
              <w:rPr>
                <w:rFonts w:ascii="Verdana" w:eastAsia="Calibri" w:hAnsi="Verdana" w:cstheme="minorHAnsi"/>
              </w:rPr>
            </w:pPr>
            <w:proofErr w:type="spellStart"/>
            <w:r w:rsidRPr="001B5013">
              <w:rPr>
                <w:rFonts w:ascii="Verdana" w:eastAsia="Calibri" w:hAnsi="Verdana" w:cstheme="minorHAnsi"/>
              </w:rPr>
              <w:t>Hamoir</w:t>
            </w:r>
            <w:proofErr w:type="spellEnd"/>
          </w:p>
        </w:tc>
        <w:tc>
          <w:tcPr>
            <w:tcW w:w="1795" w:type="dxa"/>
          </w:tcPr>
          <w:p w14:paraId="0DC79AA1"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3D83C391"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5147B9F6" w14:textId="77777777" w:rsidTr="000F244A">
        <w:tc>
          <w:tcPr>
            <w:tcW w:w="3020" w:type="dxa"/>
          </w:tcPr>
          <w:p w14:paraId="28EE1A4F"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Jalhay</w:t>
            </w:r>
          </w:p>
        </w:tc>
        <w:tc>
          <w:tcPr>
            <w:tcW w:w="1795" w:type="dxa"/>
          </w:tcPr>
          <w:p w14:paraId="51740AF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6BD4798B"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4952A38C" w14:textId="77777777" w:rsidTr="000F244A">
        <w:tc>
          <w:tcPr>
            <w:tcW w:w="3020" w:type="dxa"/>
          </w:tcPr>
          <w:p w14:paraId="47B604EF" w14:textId="77777777" w:rsidR="001B5013" w:rsidRPr="001B5013" w:rsidRDefault="001B5013" w:rsidP="001B5013">
            <w:pPr>
              <w:rPr>
                <w:rFonts w:ascii="Verdana" w:eastAsia="Calibri" w:hAnsi="Verdana" w:cstheme="minorHAnsi"/>
              </w:rPr>
            </w:pPr>
            <w:proofErr w:type="spellStart"/>
            <w:r w:rsidRPr="001B5013">
              <w:rPr>
                <w:rFonts w:ascii="Verdana" w:eastAsia="Calibri" w:hAnsi="Verdana" w:cstheme="minorHAnsi"/>
              </w:rPr>
              <w:t>Olne</w:t>
            </w:r>
            <w:proofErr w:type="spellEnd"/>
          </w:p>
        </w:tc>
        <w:tc>
          <w:tcPr>
            <w:tcW w:w="1795" w:type="dxa"/>
          </w:tcPr>
          <w:p w14:paraId="2CE8144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5E5DA36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3975E862" w14:textId="77777777" w:rsidTr="000F244A">
        <w:tc>
          <w:tcPr>
            <w:tcW w:w="3020" w:type="dxa"/>
          </w:tcPr>
          <w:p w14:paraId="025918BD"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Soumagne</w:t>
            </w:r>
          </w:p>
        </w:tc>
        <w:tc>
          <w:tcPr>
            <w:tcW w:w="1795" w:type="dxa"/>
          </w:tcPr>
          <w:p w14:paraId="2F16CD33"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18CADC6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01E70EDE" w14:textId="77777777" w:rsidTr="000F244A">
        <w:tc>
          <w:tcPr>
            <w:tcW w:w="3020" w:type="dxa"/>
          </w:tcPr>
          <w:p w14:paraId="7B60BB55"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Spa</w:t>
            </w:r>
          </w:p>
        </w:tc>
        <w:tc>
          <w:tcPr>
            <w:tcW w:w="1795" w:type="dxa"/>
          </w:tcPr>
          <w:p w14:paraId="48FFB3E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14A465EE"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77CBB18F" w14:textId="77777777" w:rsidTr="000F244A">
        <w:tc>
          <w:tcPr>
            <w:tcW w:w="3020" w:type="dxa"/>
          </w:tcPr>
          <w:p w14:paraId="1831FEFE"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Sprimont</w:t>
            </w:r>
          </w:p>
        </w:tc>
        <w:tc>
          <w:tcPr>
            <w:tcW w:w="1795" w:type="dxa"/>
          </w:tcPr>
          <w:p w14:paraId="51100D6C"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6FDFCD1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023DB9F0" w14:textId="77777777" w:rsidTr="000F244A">
        <w:tc>
          <w:tcPr>
            <w:tcW w:w="3020" w:type="dxa"/>
          </w:tcPr>
          <w:p w14:paraId="5C67C2CB"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Stavelot</w:t>
            </w:r>
          </w:p>
        </w:tc>
        <w:tc>
          <w:tcPr>
            <w:tcW w:w="1795" w:type="dxa"/>
          </w:tcPr>
          <w:p w14:paraId="13A8CBBA"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4D9C5A3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Verviers</w:t>
            </w:r>
          </w:p>
        </w:tc>
      </w:tr>
      <w:tr w:rsidR="001B5013" w:rsidRPr="001B5013" w14:paraId="2A79AF37" w14:textId="77777777" w:rsidTr="000F244A">
        <w:tc>
          <w:tcPr>
            <w:tcW w:w="3020" w:type="dxa"/>
          </w:tcPr>
          <w:p w14:paraId="1512EA62"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Wanze</w:t>
            </w:r>
          </w:p>
        </w:tc>
        <w:tc>
          <w:tcPr>
            <w:tcW w:w="1795" w:type="dxa"/>
          </w:tcPr>
          <w:p w14:paraId="11B65BF1"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1BF1E8B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Liège</w:t>
            </w:r>
          </w:p>
        </w:tc>
      </w:tr>
      <w:tr w:rsidR="001B5013" w:rsidRPr="001B5013" w14:paraId="36E5D0A2" w14:textId="77777777" w:rsidTr="000F244A">
        <w:tc>
          <w:tcPr>
            <w:tcW w:w="3020" w:type="dxa"/>
          </w:tcPr>
          <w:p w14:paraId="194398B1"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Durbuy</w:t>
            </w:r>
          </w:p>
        </w:tc>
        <w:tc>
          <w:tcPr>
            <w:tcW w:w="1795" w:type="dxa"/>
          </w:tcPr>
          <w:p w14:paraId="51456B42"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6F309C37"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r w:rsidR="001B5013" w:rsidRPr="001B5013" w14:paraId="6AFB27B8" w14:textId="77777777" w:rsidTr="000F244A">
        <w:tc>
          <w:tcPr>
            <w:tcW w:w="3020" w:type="dxa"/>
          </w:tcPr>
          <w:p w14:paraId="2981AAFF"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Hotton</w:t>
            </w:r>
          </w:p>
        </w:tc>
        <w:tc>
          <w:tcPr>
            <w:tcW w:w="1795" w:type="dxa"/>
          </w:tcPr>
          <w:p w14:paraId="6E89D1CD"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38428528"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r w:rsidR="001B5013" w:rsidRPr="001B5013" w14:paraId="3693CC24" w14:textId="77777777" w:rsidTr="000F244A">
        <w:tc>
          <w:tcPr>
            <w:tcW w:w="3020" w:type="dxa"/>
          </w:tcPr>
          <w:p w14:paraId="402FB607"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La Roche-en-Ardenne</w:t>
            </w:r>
          </w:p>
        </w:tc>
        <w:tc>
          <w:tcPr>
            <w:tcW w:w="1795" w:type="dxa"/>
          </w:tcPr>
          <w:p w14:paraId="016711E0"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6A255DFE"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r w:rsidR="001B5013" w:rsidRPr="001B5013" w14:paraId="648F20A4" w14:textId="77777777" w:rsidTr="000F244A">
        <w:tc>
          <w:tcPr>
            <w:tcW w:w="3020" w:type="dxa"/>
          </w:tcPr>
          <w:p w14:paraId="5F0B517A"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Marche-en-Famenne</w:t>
            </w:r>
          </w:p>
        </w:tc>
        <w:tc>
          <w:tcPr>
            <w:tcW w:w="1795" w:type="dxa"/>
          </w:tcPr>
          <w:p w14:paraId="50418B5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7D8B502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r w:rsidR="001B5013" w:rsidRPr="001B5013" w14:paraId="544EABC7" w14:textId="77777777" w:rsidTr="000F244A">
        <w:tc>
          <w:tcPr>
            <w:tcW w:w="3020" w:type="dxa"/>
          </w:tcPr>
          <w:p w14:paraId="61E41535" w14:textId="77777777" w:rsidR="001B5013" w:rsidRPr="001B5013" w:rsidRDefault="001B5013" w:rsidP="001B5013">
            <w:pPr>
              <w:jc w:val="both"/>
              <w:rPr>
                <w:rFonts w:ascii="Verdana" w:eastAsia="Calibri" w:hAnsi="Verdana" w:cstheme="minorHAnsi"/>
              </w:rPr>
            </w:pPr>
            <w:r w:rsidRPr="001B5013">
              <w:rPr>
                <w:rFonts w:ascii="Verdana" w:eastAsia="Calibri" w:hAnsi="Verdana" w:cstheme="minorHAnsi"/>
              </w:rPr>
              <w:t>Nassogne</w:t>
            </w:r>
          </w:p>
        </w:tc>
        <w:tc>
          <w:tcPr>
            <w:tcW w:w="1795" w:type="dxa"/>
          </w:tcPr>
          <w:p w14:paraId="060E8619"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763B1983"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r w:rsidR="001B5013" w:rsidRPr="001B5013" w14:paraId="18A78C30" w14:textId="77777777" w:rsidTr="000F244A">
        <w:tc>
          <w:tcPr>
            <w:tcW w:w="3020" w:type="dxa"/>
          </w:tcPr>
          <w:p w14:paraId="6920CE6D" w14:textId="77777777" w:rsidR="001B5013" w:rsidRPr="001B5013" w:rsidRDefault="001B5013" w:rsidP="001B5013">
            <w:pPr>
              <w:jc w:val="both"/>
              <w:rPr>
                <w:rFonts w:ascii="Verdana" w:eastAsia="Calibri" w:hAnsi="Verdana" w:cstheme="minorHAnsi"/>
              </w:rPr>
            </w:pPr>
            <w:proofErr w:type="spellStart"/>
            <w:r w:rsidRPr="001B5013">
              <w:rPr>
                <w:rFonts w:ascii="Verdana" w:eastAsia="Calibri" w:hAnsi="Verdana" w:cstheme="minorHAnsi"/>
              </w:rPr>
              <w:t>Rendeux</w:t>
            </w:r>
            <w:proofErr w:type="spellEnd"/>
          </w:p>
        </w:tc>
        <w:tc>
          <w:tcPr>
            <w:tcW w:w="1795" w:type="dxa"/>
          </w:tcPr>
          <w:p w14:paraId="2A9C2356"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2</w:t>
            </w:r>
          </w:p>
        </w:tc>
        <w:tc>
          <w:tcPr>
            <w:tcW w:w="4245" w:type="dxa"/>
          </w:tcPr>
          <w:p w14:paraId="430457C2" w14:textId="77777777" w:rsidR="001B5013" w:rsidRPr="001B5013" w:rsidRDefault="001B5013" w:rsidP="001B5013">
            <w:pPr>
              <w:rPr>
                <w:rFonts w:ascii="Verdana" w:eastAsia="Calibri" w:hAnsi="Verdana" w:cstheme="minorHAnsi"/>
              </w:rPr>
            </w:pPr>
            <w:r w:rsidRPr="001B5013">
              <w:rPr>
                <w:rFonts w:ascii="Verdana" w:eastAsia="Calibri" w:hAnsi="Verdana" w:cstheme="minorHAnsi"/>
              </w:rPr>
              <w:t>Relais social intercommunal du Luxembourg</w:t>
            </w:r>
          </w:p>
        </w:tc>
      </w:tr>
    </w:tbl>
    <w:p w14:paraId="026C03EC" w14:textId="17D3BC60" w:rsidR="001B5013" w:rsidRDefault="001B5013" w:rsidP="001B5013">
      <w:pPr>
        <w:pStyle w:val="Sansinterligne"/>
        <w:jc w:val="both"/>
        <w:rPr>
          <w:rStyle w:val="Lienhypertexte"/>
          <w:rFonts w:ascii="Verdana" w:hAnsi="Verdana" w:cstheme="minorHAnsi"/>
          <w:color w:val="auto"/>
          <w:u w:val="none"/>
        </w:rPr>
      </w:pPr>
    </w:p>
    <w:p w14:paraId="30EE64F9" w14:textId="44A483D7" w:rsidR="00BD3729" w:rsidRDefault="00BD3729" w:rsidP="001B5013">
      <w:pPr>
        <w:pStyle w:val="Sansinterligne"/>
        <w:jc w:val="both"/>
        <w:rPr>
          <w:rStyle w:val="Lienhypertexte"/>
          <w:rFonts w:ascii="Verdana" w:hAnsi="Verdana" w:cstheme="minorHAnsi"/>
          <w:color w:val="auto"/>
          <w:u w:val="none"/>
        </w:rPr>
      </w:pPr>
    </w:p>
    <w:p w14:paraId="7662B1B5" w14:textId="43486E74" w:rsidR="00BD3729" w:rsidRDefault="00BD3729" w:rsidP="001B5013">
      <w:pPr>
        <w:pStyle w:val="Sansinterligne"/>
        <w:jc w:val="both"/>
        <w:rPr>
          <w:rStyle w:val="Lienhypertexte"/>
          <w:rFonts w:ascii="Verdana" w:hAnsi="Verdana" w:cstheme="minorHAnsi"/>
          <w:color w:val="auto"/>
          <w:u w:val="none"/>
        </w:rPr>
      </w:pPr>
    </w:p>
    <w:p w14:paraId="4CC2422A" w14:textId="53711FEC" w:rsidR="00BD3729" w:rsidRDefault="00BD3729" w:rsidP="001B5013">
      <w:pPr>
        <w:pStyle w:val="Sansinterligne"/>
        <w:jc w:val="both"/>
        <w:rPr>
          <w:rStyle w:val="Lienhypertexte"/>
          <w:rFonts w:ascii="Verdana" w:hAnsi="Verdana" w:cstheme="minorHAnsi"/>
          <w:color w:val="auto"/>
          <w:u w:val="none"/>
        </w:rPr>
      </w:pPr>
    </w:p>
    <w:p w14:paraId="35E27255" w14:textId="4B48F94D" w:rsidR="00BD3729" w:rsidRDefault="00BD3729" w:rsidP="001B5013">
      <w:pPr>
        <w:pStyle w:val="Sansinterligne"/>
        <w:jc w:val="both"/>
        <w:rPr>
          <w:rStyle w:val="Lienhypertexte"/>
          <w:rFonts w:ascii="Verdana" w:hAnsi="Verdana" w:cstheme="minorHAnsi"/>
          <w:color w:val="auto"/>
          <w:u w:val="none"/>
        </w:rPr>
      </w:pPr>
    </w:p>
    <w:p w14:paraId="4990D152" w14:textId="53BB022B" w:rsidR="00BD3729" w:rsidRDefault="00BD3729" w:rsidP="001B5013">
      <w:pPr>
        <w:pStyle w:val="Sansinterligne"/>
        <w:jc w:val="both"/>
        <w:rPr>
          <w:rStyle w:val="Lienhypertexte"/>
          <w:rFonts w:ascii="Verdana" w:hAnsi="Verdana" w:cstheme="minorHAnsi"/>
          <w:color w:val="auto"/>
          <w:u w:val="none"/>
        </w:rPr>
      </w:pPr>
    </w:p>
    <w:p w14:paraId="484EFB1F" w14:textId="1904A364" w:rsidR="00BD3729" w:rsidRDefault="00BD3729" w:rsidP="001B5013">
      <w:pPr>
        <w:pStyle w:val="Sansinterligne"/>
        <w:jc w:val="both"/>
        <w:rPr>
          <w:rStyle w:val="Lienhypertexte"/>
          <w:rFonts w:ascii="Verdana" w:hAnsi="Verdana" w:cstheme="minorHAnsi"/>
          <w:color w:val="auto"/>
          <w:u w:val="none"/>
        </w:rPr>
      </w:pPr>
    </w:p>
    <w:p w14:paraId="61FCDF9C" w14:textId="3D1B4AEC" w:rsidR="00BD3729" w:rsidRDefault="00BD3729" w:rsidP="001B5013">
      <w:pPr>
        <w:pStyle w:val="Sansinterligne"/>
        <w:jc w:val="both"/>
        <w:rPr>
          <w:rStyle w:val="Lienhypertexte"/>
          <w:rFonts w:ascii="Verdana" w:hAnsi="Verdana" w:cstheme="minorHAnsi"/>
          <w:color w:val="auto"/>
          <w:u w:val="none"/>
        </w:rPr>
      </w:pPr>
    </w:p>
    <w:p w14:paraId="5B16251C" w14:textId="7B9A9A28" w:rsidR="00BD3729" w:rsidRDefault="00BD3729" w:rsidP="001B5013">
      <w:pPr>
        <w:pStyle w:val="Sansinterligne"/>
        <w:jc w:val="both"/>
        <w:rPr>
          <w:rStyle w:val="Lienhypertexte"/>
          <w:rFonts w:ascii="Verdana" w:hAnsi="Verdana" w:cstheme="minorHAnsi"/>
          <w:color w:val="auto"/>
          <w:u w:val="none"/>
        </w:rPr>
      </w:pPr>
    </w:p>
    <w:p w14:paraId="021C0940" w14:textId="2A7FD132" w:rsidR="001B5013" w:rsidRPr="00BD3729" w:rsidRDefault="001B5013" w:rsidP="00AC64C4">
      <w:pPr>
        <w:pStyle w:val="Paragraphedeliste"/>
        <w:numPr>
          <w:ilvl w:val="0"/>
          <w:numId w:val="26"/>
        </w:numPr>
        <w:rPr>
          <w:rFonts w:ascii="Verdana" w:hAnsi="Verdana"/>
          <w:b/>
          <w:bCs/>
          <w:lang w:val="fr-FR"/>
        </w:rPr>
      </w:pPr>
      <w:r w:rsidRPr="00CF06D7">
        <w:rPr>
          <w:rFonts w:ascii="Verdana" w:hAnsi="Verdana"/>
          <w:b/>
          <w:bCs/>
          <w:u w:val="single"/>
          <w:lang w:val="fr-FR"/>
        </w:rPr>
        <w:lastRenderedPageBreak/>
        <w:t xml:space="preserve">Liste des communes couvertes par le </w:t>
      </w:r>
      <w:r w:rsidR="00A41060" w:rsidRPr="00A41060">
        <w:rPr>
          <w:rFonts w:ascii="Verdana" w:hAnsi="Verdana"/>
          <w:b/>
          <w:bCs/>
          <w:u w:val="single"/>
          <w:lang w:val="fr-FR"/>
        </w:rPr>
        <w:t>Réseau Wallon de Lutte contre la Pa</w:t>
      </w:r>
      <w:r w:rsidR="00A41060" w:rsidRPr="00AC64C4">
        <w:rPr>
          <w:rFonts w:ascii="Verdana" w:hAnsi="Verdana"/>
          <w:b/>
          <w:bCs/>
          <w:u w:val="single"/>
          <w:lang w:val="fr-FR"/>
        </w:rPr>
        <w:t>uvreté (RWLP</w:t>
      </w:r>
      <w:r w:rsidR="00AC64C4">
        <w:rPr>
          <w:rFonts w:ascii="Verdana" w:hAnsi="Verdana"/>
          <w:b/>
          <w:bCs/>
          <w:u w:val="single"/>
          <w:lang w:val="fr-FR"/>
        </w:rPr>
        <w:t>)</w:t>
      </w:r>
    </w:p>
    <w:p w14:paraId="04893905" w14:textId="77777777" w:rsidR="00BD3729" w:rsidRPr="00812304" w:rsidRDefault="00BD3729" w:rsidP="00BD3729">
      <w:pPr>
        <w:pStyle w:val="Paragraphedeliste"/>
        <w:ind w:left="360"/>
        <w:rPr>
          <w:rFonts w:ascii="Verdana" w:hAnsi="Verdana"/>
          <w:b/>
          <w:bCs/>
          <w:lang w:val="fr-FR"/>
        </w:rPr>
      </w:pPr>
    </w:p>
    <w:tbl>
      <w:tblPr>
        <w:tblW w:w="67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6"/>
        <w:gridCol w:w="2188"/>
      </w:tblGrid>
      <w:tr w:rsidR="00A41060" w:rsidRPr="001B5013" w14:paraId="2DA93E33" w14:textId="77777777" w:rsidTr="00A41060">
        <w:trPr>
          <w:trHeight w:val="105"/>
        </w:trPr>
        <w:tc>
          <w:tcPr>
            <w:tcW w:w="4556" w:type="dxa"/>
            <w:noWrap/>
            <w:tcMar>
              <w:top w:w="0" w:type="dxa"/>
              <w:left w:w="70" w:type="dxa"/>
              <w:bottom w:w="0" w:type="dxa"/>
              <w:right w:w="70" w:type="dxa"/>
            </w:tcMar>
            <w:vAlign w:val="bottom"/>
          </w:tcPr>
          <w:p w14:paraId="0FF5274D" w14:textId="548C475C" w:rsidR="00A41060" w:rsidRPr="00A41060" w:rsidRDefault="00A41060">
            <w:pPr>
              <w:rPr>
                <w:rFonts w:ascii="Verdana" w:hAnsi="Verdana"/>
                <w:b/>
                <w:bCs/>
                <w:color w:val="000000"/>
                <w:lang w:eastAsia="fr-FR"/>
              </w:rPr>
            </w:pPr>
            <w:r w:rsidRPr="00A41060">
              <w:rPr>
                <w:rFonts w:ascii="Verdana" w:hAnsi="Verdana"/>
                <w:b/>
                <w:bCs/>
                <w:color w:val="000000"/>
                <w:lang w:eastAsia="fr-FR"/>
              </w:rPr>
              <w:t>Commune</w:t>
            </w:r>
          </w:p>
        </w:tc>
        <w:tc>
          <w:tcPr>
            <w:tcW w:w="2188" w:type="dxa"/>
            <w:noWrap/>
            <w:tcMar>
              <w:top w:w="0" w:type="dxa"/>
              <w:left w:w="70" w:type="dxa"/>
              <w:bottom w:w="0" w:type="dxa"/>
              <w:right w:w="70" w:type="dxa"/>
            </w:tcMar>
            <w:vAlign w:val="bottom"/>
          </w:tcPr>
          <w:p w14:paraId="4AF17F30" w14:textId="09180697" w:rsidR="00A41060" w:rsidRPr="00A41060" w:rsidRDefault="00A41060">
            <w:pPr>
              <w:rPr>
                <w:rFonts w:ascii="Verdana" w:hAnsi="Verdana"/>
                <w:b/>
                <w:bCs/>
                <w:color w:val="000000"/>
                <w:lang w:eastAsia="fr-FR"/>
              </w:rPr>
            </w:pPr>
            <w:r w:rsidRPr="00A41060">
              <w:rPr>
                <w:rFonts w:ascii="Verdana" w:hAnsi="Verdana"/>
                <w:b/>
                <w:bCs/>
                <w:color w:val="000000"/>
                <w:lang w:eastAsia="fr-FR"/>
              </w:rPr>
              <w:t>Catégorie</w:t>
            </w:r>
          </w:p>
        </w:tc>
      </w:tr>
      <w:tr w:rsidR="00A41060" w:rsidRPr="001B5013" w14:paraId="49B22725" w14:textId="77777777" w:rsidTr="00A41060">
        <w:trPr>
          <w:trHeight w:val="105"/>
        </w:trPr>
        <w:tc>
          <w:tcPr>
            <w:tcW w:w="4556" w:type="dxa"/>
            <w:noWrap/>
            <w:tcMar>
              <w:top w:w="0" w:type="dxa"/>
              <w:left w:w="70" w:type="dxa"/>
              <w:bottom w:w="0" w:type="dxa"/>
              <w:right w:w="70" w:type="dxa"/>
            </w:tcMar>
            <w:vAlign w:val="bottom"/>
            <w:hideMark/>
          </w:tcPr>
          <w:p w14:paraId="089B95E0" w14:textId="77777777" w:rsidR="00A41060" w:rsidRPr="001B5013" w:rsidRDefault="00A41060">
            <w:pPr>
              <w:rPr>
                <w:rFonts w:ascii="Verdana" w:hAnsi="Verdana"/>
                <w:color w:val="000000"/>
                <w:lang w:eastAsia="fr-FR"/>
              </w:rPr>
            </w:pPr>
            <w:r w:rsidRPr="001B5013">
              <w:rPr>
                <w:rFonts w:ascii="Verdana" w:hAnsi="Verdana"/>
                <w:color w:val="000000"/>
                <w:lang w:eastAsia="fr-FR"/>
              </w:rPr>
              <w:t>Rochefort</w:t>
            </w:r>
          </w:p>
        </w:tc>
        <w:tc>
          <w:tcPr>
            <w:tcW w:w="2188" w:type="dxa"/>
            <w:noWrap/>
            <w:tcMar>
              <w:top w:w="0" w:type="dxa"/>
              <w:left w:w="70" w:type="dxa"/>
              <w:bottom w:w="0" w:type="dxa"/>
              <w:right w:w="70" w:type="dxa"/>
            </w:tcMar>
            <w:vAlign w:val="bottom"/>
            <w:hideMark/>
          </w:tcPr>
          <w:p w14:paraId="2168B9F1" w14:textId="79C17F55" w:rsidR="00A41060" w:rsidRPr="001B5013" w:rsidRDefault="00A41060">
            <w:pPr>
              <w:rPr>
                <w:rFonts w:ascii="Verdana" w:hAnsi="Verdana"/>
                <w:color w:val="000000"/>
                <w:lang w:eastAsia="fr-FR"/>
              </w:rPr>
            </w:pPr>
            <w:r w:rsidRPr="001B5013">
              <w:rPr>
                <w:rFonts w:ascii="Verdana" w:hAnsi="Verdana"/>
                <w:color w:val="000000"/>
                <w:lang w:eastAsia="fr-FR"/>
              </w:rPr>
              <w:t>1</w:t>
            </w:r>
          </w:p>
        </w:tc>
      </w:tr>
      <w:tr w:rsidR="00A41060" w:rsidRPr="001B5013" w14:paraId="492BE482" w14:textId="77777777" w:rsidTr="00A41060">
        <w:trPr>
          <w:trHeight w:val="105"/>
        </w:trPr>
        <w:tc>
          <w:tcPr>
            <w:tcW w:w="4556" w:type="dxa"/>
            <w:noWrap/>
            <w:tcMar>
              <w:top w:w="0" w:type="dxa"/>
              <w:left w:w="70" w:type="dxa"/>
              <w:bottom w:w="0" w:type="dxa"/>
              <w:right w:w="70" w:type="dxa"/>
            </w:tcMar>
            <w:vAlign w:val="bottom"/>
            <w:hideMark/>
          </w:tcPr>
          <w:p w14:paraId="5294930D" w14:textId="77777777" w:rsidR="00A41060" w:rsidRPr="001B5013" w:rsidRDefault="00A41060">
            <w:pPr>
              <w:rPr>
                <w:rFonts w:ascii="Verdana" w:hAnsi="Verdana"/>
                <w:color w:val="000000"/>
                <w:lang w:eastAsia="fr-FR"/>
              </w:rPr>
            </w:pPr>
            <w:r w:rsidRPr="001B5013">
              <w:rPr>
                <w:rFonts w:ascii="Verdana" w:hAnsi="Verdana"/>
                <w:color w:val="000000"/>
                <w:lang w:eastAsia="fr-FR"/>
              </w:rPr>
              <w:t>Ottignies-Louvain-la-Neuve</w:t>
            </w:r>
          </w:p>
        </w:tc>
        <w:tc>
          <w:tcPr>
            <w:tcW w:w="2188" w:type="dxa"/>
            <w:noWrap/>
            <w:tcMar>
              <w:top w:w="0" w:type="dxa"/>
              <w:left w:w="70" w:type="dxa"/>
              <w:bottom w:w="0" w:type="dxa"/>
              <w:right w:w="70" w:type="dxa"/>
            </w:tcMar>
            <w:vAlign w:val="bottom"/>
            <w:hideMark/>
          </w:tcPr>
          <w:p w14:paraId="58E44B5C" w14:textId="0F3ECDBA"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7DEA3977" w14:textId="77777777" w:rsidTr="00A41060">
        <w:trPr>
          <w:trHeight w:val="105"/>
        </w:trPr>
        <w:tc>
          <w:tcPr>
            <w:tcW w:w="4556" w:type="dxa"/>
            <w:noWrap/>
            <w:tcMar>
              <w:top w:w="0" w:type="dxa"/>
              <w:left w:w="70" w:type="dxa"/>
              <w:bottom w:w="0" w:type="dxa"/>
              <w:right w:w="70" w:type="dxa"/>
            </w:tcMar>
            <w:vAlign w:val="bottom"/>
            <w:hideMark/>
          </w:tcPr>
          <w:p w14:paraId="33EA3222" w14:textId="77777777" w:rsidR="00A41060" w:rsidRPr="001B5013" w:rsidRDefault="00A41060">
            <w:pPr>
              <w:rPr>
                <w:rFonts w:ascii="Verdana" w:hAnsi="Verdana"/>
                <w:color w:val="000000"/>
                <w:lang w:eastAsia="fr-FR"/>
              </w:rPr>
            </w:pPr>
            <w:r w:rsidRPr="001B5013">
              <w:rPr>
                <w:rFonts w:ascii="Verdana" w:hAnsi="Verdana"/>
                <w:color w:val="000000"/>
                <w:lang w:eastAsia="fr-FR"/>
              </w:rPr>
              <w:t>Tubize</w:t>
            </w:r>
          </w:p>
        </w:tc>
        <w:tc>
          <w:tcPr>
            <w:tcW w:w="2188" w:type="dxa"/>
            <w:noWrap/>
            <w:tcMar>
              <w:top w:w="0" w:type="dxa"/>
              <w:left w:w="70" w:type="dxa"/>
              <w:bottom w:w="0" w:type="dxa"/>
              <w:right w:w="70" w:type="dxa"/>
            </w:tcMar>
            <w:vAlign w:val="bottom"/>
            <w:hideMark/>
          </w:tcPr>
          <w:p w14:paraId="10F764FF" w14:textId="1860DB72"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1ABA8680" w14:textId="77777777" w:rsidTr="00A41060">
        <w:trPr>
          <w:trHeight w:val="105"/>
        </w:trPr>
        <w:tc>
          <w:tcPr>
            <w:tcW w:w="4556" w:type="dxa"/>
            <w:noWrap/>
            <w:tcMar>
              <w:top w:w="0" w:type="dxa"/>
              <w:left w:w="70" w:type="dxa"/>
              <w:bottom w:w="0" w:type="dxa"/>
              <w:right w:w="70" w:type="dxa"/>
            </w:tcMar>
            <w:vAlign w:val="bottom"/>
            <w:hideMark/>
          </w:tcPr>
          <w:p w14:paraId="1DAB783A" w14:textId="77777777" w:rsidR="00A41060" w:rsidRPr="001B5013" w:rsidRDefault="00A41060">
            <w:pPr>
              <w:rPr>
                <w:rFonts w:ascii="Verdana" w:hAnsi="Verdana"/>
                <w:color w:val="000000"/>
                <w:lang w:eastAsia="fr-FR"/>
              </w:rPr>
            </w:pPr>
            <w:r w:rsidRPr="001B5013">
              <w:rPr>
                <w:rFonts w:ascii="Verdana" w:hAnsi="Verdana"/>
                <w:color w:val="000000"/>
                <w:lang w:eastAsia="fr-FR"/>
              </w:rPr>
              <w:t>Wavre</w:t>
            </w:r>
          </w:p>
        </w:tc>
        <w:tc>
          <w:tcPr>
            <w:tcW w:w="2188" w:type="dxa"/>
            <w:noWrap/>
            <w:tcMar>
              <w:top w:w="0" w:type="dxa"/>
              <w:left w:w="70" w:type="dxa"/>
              <w:bottom w:w="0" w:type="dxa"/>
              <w:right w:w="70" w:type="dxa"/>
            </w:tcMar>
            <w:vAlign w:val="bottom"/>
            <w:hideMark/>
          </w:tcPr>
          <w:p w14:paraId="0DB2AD99" w14:textId="56CF54F7"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7759B0A8" w14:textId="77777777" w:rsidTr="00A41060">
        <w:trPr>
          <w:trHeight w:val="105"/>
        </w:trPr>
        <w:tc>
          <w:tcPr>
            <w:tcW w:w="4556" w:type="dxa"/>
            <w:noWrap/>
            <w:tcMar>
              <w:top w:w="0" w:type="dxa"/>
              <w:left w:w="70" w:type="dxa"/>
              <w:bottom w:w="0" w:type="dxa"/>
              <w:right w:w="70" w:type="dxa"/>
            </w:tcMar>
            <w:vAlign w:val="bottom"/>
            <w:hideMark/>
          </w:tcPr>
          <w:p w14:paraId="00C68DA8" w14:textId="77777777" w:rsidR="00A41060" w:rsidRPr="001B5013" w:rsidRDefault="00A41060">
            <w:pPr>
              <w:rPr>
                <w:rFonts w:ascii="Verdana" w:hAnsi="Verdana"/>
                <w:color w:val="000000"/>
                <w:lang w:eastAsia="fr-FR"/>
              </w:rPr>
            </w:pPr>
            <w:r w:rsidRPr="001B5013">
              <w:rPr>
                <w:rFonts w:ascii="Verdana" w:hAnsi="Verdana"/>
                <w:color w:val="000000"/>
                <w:lang w:eastAsia="fr-FR"/>
              </w:rPr>
              <w:t>Aiseau-Presles</w:t>
            </w:r>
          </w:p>
        </w:tc>
        <w:tc>
          <w:tcPr>
            <w:tcW w:w="2188" w:type="dxa"/>
            <w:noWrap/>
            <w:tcMar>
              <w:top w:w="0" w:type="dxa"/>
              <w:left w:w="70" w:type="dxa"/>
              <w:bottom w:w="0" w:type="dxa"/>
              <w:right w:w="70" w:type="dxa"/>
            </w:tcMar>
            <w:vAlign w:val="bottom"/>
            <w:hideMark/>
          </w:tcPr>
          <w:p w14:paraId="7D06578D" w14:textId="6AFB7C8B"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0BC1F40E" w14:textId="77777777" w:rsidTr="00A41060">
        <w:trPr>
          <w:trHeight w:val="105"/>
        </w:trPr>
        <w:tc>
          <w:tcPr>
            <w:tcW w:w="4556" w:type="dxa"/>
            <w:noWrap/>
            <w:tcMar>
              <w:top w:w="0" w:type="dxa"/>
              <w:left w:w="70" w:type="dxa"/>
              <w:bottom w:w="0" w:type="dxa"/>
              <w:right w:w="70" w:type="dxa"/>
            </w:tcMar>
            <w:vAlign w:val="bottom"/>
            <w:hideMark/>
          </w:tcPr>
          <w:p w14:paraId="46DB27B9" w14:textId="77777777" w:rsidR="00A41060" w:rsidRPr="001B5013" w:rsidRDefault="00A41060">
            <w:pPr>
              <w:rPr>
                <w:rFonts w:ascii="Verdana" w:hAnsi="Verdana"/>
                <w:color w:val="000000"/>
                <w:lang w:eastAsia="fr-FR"/>
              </w:rPr>
            </w:pPr>
            <w:r w:rsidRPr="001B5013">
              <w:rPr>
                <w:rFonts w:ascii="Verdana" w:hAnsi="Verdana"/>
                <w:color w:val="000000"/>
                <w:lang w:eastAsia="fr-FR"/>
              </w:rPr>
              <w:t>Châtelet</w:t>
            </w:r>
          </w:p>
        </w:tc>
        <w:tc>
          <w:tcPr>
            <w:tcW w:w="2188" w:type="dxa"/>
            <w:noWrap/>
            <w:tcMar>
              <w:top w:w="0" w:type="dxa"/>
              <w:left w:w="70" w:type="dxa"/>
              <w:bottom w:w="0" w:type="dxa"/>
              <w:right w:w="70" w:type="dxa"/>
            </w:tcMar>
            <w:vAlign w:val="bottom"/>
            <w:hideMark/>
          </w:tcPr>
          <w:p w14:paraId="06BC958D" w14:textId="4CE5C127"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099668B8" w14:textId="77777777" w:rsidTr="00A41060">
        <w:trPr>
          <w:trHeight w:val="105"/>
        </w:trPr>
        <w:tc>
          <w:tcPr>
            <w:tcW w:w="4556" w:type="dxa"/>
            <w:noWrap/>
            <w:tcMar>
              <w:top w:w="0" w:type="dxa"/>
              <w:left w:w="70" w:type="dxa"/>
              <w:bottom w:w="0" w:type="dxa"/>
              <w:right w:w="70" w:type="dxa"/>
            </w:tcMar>
            <w:vAlign w:val="bottom"/>
            <w:hideMark/>
          </w:tcPr>
          <w:p w14:paraId="2ABC688C" w14:textId="77777777" w:rsidR="00A41060" w:rsidRPr="001B5013" w:rsidRDefault="00A41060">
            <w:pPr>
              <w:rPr>
                <w:rFonts w:ascii="Verdana" w:hAnsi="Verdana"/>
                <w:color w:val="000000"/>
                <w:lang w:eastAsia="fr-FR"/>
              </w:rPr>
            </w:pPr>
            <w:r w:rsidRPr="001B5013">
              <w:rPr>
                <w:rFonts w:ascii="Verdana" w:hAnsi="Verdana"/>
                <w:color w:val="000000"/>
                <w:lang w:eastAsia="fr-FR"/>
              </w:rPr>
              <w:t>Ham-sur-Heure-</w:t>
            </w:r>
            <w:proofErr w:type="spellStart"/>
            <w:r w:rsidRPr="001B5013">
              <w:rPr>
                <w:rFonts w:ascii="Verdana" w:hAnsi="Verdana"/>
                <w:color w:val="000000"/>
                <w:lang w:eastAsia="fr-FR"/>
              </w:rPr>
              <w:t>Nalinnes</w:t>
            </w:r>
            <w:proofErr w:type="spellEnd"/>
          </w:p>
        </w:tc>
        <w:tc>
          <w:tcPr>
            <w:tcW w:w="2188" w:type="dxa"/>
            <w:noWrap/>
            <w:tcMar>
              <w:top w:w="0" w:type="dxa"/>
              <w:left w:w="70" w:type="dxa"/>
              <w:bottom w:w="0" w:type="dxa"/>
              <w:right w:w="70" w:type="dxa"/>
            </w:tcMar>
            <w:vAlign w:val="bottom"/>
            <w:hideMark/>
          </w:tcPr>
          <w:p w14:paraId="36E4FBA3" w14:textId="252FDB4C"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7A949271" w14:textId="77777777" w:rsidTr="00A41060">
        <w:trPr>
          <w:trHeight w:val="105"/>
        </w:trPr>
        <w:tc>
          <w:tcPr>
            <w:tcW w:w="4556" w:type="dxa"/>
            <w:noWrap/>
            <w:tcMar>
              <w:top w:w="0" w:type="dxa"/>
              <w:left w:w="70" w:type="dxa"/>
              <w:bottom w:w="0" w:type="dxa"/>
              <w:right w:w="70" w:type="dxa"/>
            </w:tcMar>
            <w:vAlign w:val="bottom"/>
            <w:hideMark/>
          </w:tcPr>
          <w:p w14:paraId="6A3C1FC7" w14:textId="77777777" w:rsidR="00A41060" w:rsidRPr="001B5013" w:rsidRDefault="00A41060">
            <w:pPr>
              <w:rPr>
                <w:rFonts w:ascii="Verdana" w:hAnsi="Verdana"/>
                <w:color w:val="000000"/>
                <w:lang w:eastAsia="fr-FR"/>
              </w:rPr>
            </w:pPr>
            <w:r w:rsidRPr="001B5013">
              <w:rPr>
                <w:rFonts w:ascii="Verdana" w:hAnsi="Verdana"/>
                <w:color w:val="000000"/>
                <w:lang w:eastAsia="fr-FR"/>
              </w:rPr>
              <w:t>Walcourt</w:t>
            </w:r>
          </w:p>
        </w:tc>
        <w:tc>
          <w:tcPr>
            <w:tcW w:w="2188" w:type="dxa"/>
            <w:noWrap/>
            <w:tcMar>
              <w:top w:w="0" w:type="dxa"/>
              <w:left w:w="70" w:type="dxa"/>
              <w:bottom w:w="0" w:type="dxa"/>
              <w:right w:w="70" w:type="dxa"/>
            </w:tcMar>
            <w:vAlign w:val="bottom"/>
            <w:hideMark/>
          </w:tcPr>
          <w:p w14:paraId="3CD2B5C8" w14:textId="37FCBC31" w:rsidR="00A41060" w:rsidRPr="001B5013" w:rsidRDefault="00A41060">
            <w:pPr>
              <w:rPr>
                <w:rFonts w:ascii="Verdana" w:hAnsi="Verdana"/>
                <w:color w:val="000000"/>
                <w:lang w:eastAsia="fr-FR"/>
              </w:rPr>
            </w:pPr>
            <w:r w:rsidRPr="001B5013">
              <w:rPr>
                <w:rFonts w:ascii="Verdana" w:hAnsi="Verdana"/>
                <w:color w:val="000000"/>
                <w:lang w:eastAsia="fr-FR"/>
              </w:rPr>
              <w:t>2</w:t>
            </w:r>
          </w:p>
        </w:tc>
      </w:tr>
      <w:tr w:rsidR="00A41060" w:rsidRPr="001B5013" w14:paraId="358D0B37" w14:textId="77777777" w:rsidTr="00A41060">
        <w:trPr>
          <w:trHeight w:val="105"/>
        </w:trPr>
        <w:tc>
          <w:tcPr>
            <w:tcW w:w="4556" w:type="dxa"/>
            <w:noWrap/>
            <w:tcMar>
              <w:top w:w="0" w:type="dxa"/>
              <w:left w:w="70" w:type="dxa"/>
              <w:bottom w:w="0" w:type="dxa"/>
              <w:right w:w="70" w:type="dxa"/>
            </w:tcMar>
            <w:vAlign w:val="bottom"/>
            <w:hideMark/>
          </w:tcPr>
          <w:p w14:paraId="30C3029F" w14:textId="77777777" w:rsidR="00A41060" w:rsidRPr="001B5013" w:rsidRDefault="00A41060">
            <w:pPr>
              <w:rPr>
                <w:rFonts w:ascii="Verdana" w:hAnsi="Verdana"/>
                <w:color w:val="000000"/>
                <w:lang w:eastAsia="fr-FR"/>
              </w:rPr>
            </w:pPr>
            <w:proofErr w:type="spellStart"/>
            <w:r w:rsidRPr="001B5013">
              <w:rPr>
                <w:rFonts w:ascii="Verdana" w:hAnsi="Verdana"/>
                <w:color w:val="000000"/>
                <w:lang w:eastAsia="fr-FR"/>
              </w:rPr>
              <w:t>Houyet</w:t>
            </w:r>
            <w:proofErr w:type="spellEnd"/>
          </w:p>
        </w:tc>
        <w:tc>
          <w:tcPr>
            <w:tcW w:w="2188" w:type="dxa"/>
            <w:noWrap/>
            <w:tcMar>
              <w:top w:w="0" w:type="dxa"/>
              <w:left w:w="70" w:type="dxa"/>
              <w:bottom w:w="0" w:type="dxa"/>
              <w:right w:w="70" w:type="dxa"/>
            </w:tcMar>
            <w:vAlign w:val="bottom"/>
            <w:hideMark/>
          </w:tcPr>
          <w:p w14:paraId="25CFF23E" w14:textId="75CC6583" w:rsidR="00A41060" w:rsidRPr="001B5013" w:rsidRDefault="00A41060">
            <w:pPr>
              <w:rPr>
                <w:rFonts w:ascii="Verdana" w:hAnsi="Verdana"/>
                <w:color w:val="000000"/>
                <w:lang w:eastAsia="fr-FR"/>
              </w:rPr>
            </w:pPr>
            <w:r w:rsidRPr="001B5013">
              <w:rPr>
                <w:rFonts w:ascii="Verdana" w:hAnsi="Verdana"/>
                <w:color w:val="000000"/>
                <w:lang w:eastAsia="fr-FR"/>
              </w:rPr>
              <w:t>2</w:t>
            </w:r>
          </w:p>
        </w:tc>
      </w:tr>
    </w:tbl>
    <w:p w14:paraId="058D0CBA" w14:textId="1F5D1DBB" w:rsidR="00812304" w:rsidRDefault="00812304" w:rsidP="00812304">
      <w:pPr>
        <w:pStyle w:val="Sansinterligne"/>
        <w:ind w:left="360"/>
        <w:jc w:val="both"/>
        <w:rPr>
          <w:rFonts w:ascii="Verdana" w:hAnsi="Verdana" w:cstheme="minorHAnsi"/>
          <w:b/>
          <w:bCs/>
          <w:u w:val="single"/>
        </w:rPr>
      </w:pPr>
    </w:p>
    <w:p w14:paraId="524A4927" w14:textId="77777777" w:rsidR="00BD3729" w:rsidRDefault="00BD3729" w:rsidP="00812304">
      <w:pPr>
        <w:pStyle w:val="Sansinterligne"/>
        <w:ind w:left="360"/>
        <w:jc w:val="both"/>
        <w:rPr>
          <w:rFonts w:ascii="Verdana" w:hAnsi="Verdana" w:cstheme="minorHAnsi"/>
          <w:b/>
          <w:bCs/>
          <w:u w:val="single"/>
        </w:rPr>
      </w:pPr>
    </w:p>
    <w:p w14:paraId="23DE5614" w14:textId="06E53C2E" w:rsidR="001B5013" w:rsidRDefault="00AC64C4" w:rsidP="00CF06D7">
      <w:pPr>
        <w:pStyle w:val="Sansinterligne"/>
        <w:numPr>
          <w:ilvl w:val="0"/>
          <w:numId w:val="26"/>
        </w:numPr>
        <w:jc w:val="both"/>
        <w:rPr>
          <w:rFonts w:ascii="Verdana" w:hAnsi="Verdana" w:cstheme="minorHAnsi"/>
          <w:b/>
          <w:bCs/>
          <w:u w:val="single"/>
        </w:rPr>
      </w:pPr>
      <w:r>
        <w:rPr>
          <w:rFonts w:ascii="Verdana" w:hAnsi="Verdana" w:cstheme="minorHAnsi"/>
          <w:b/>
          <w:bCs/>
          <w:u w:val="single"/>
        </w:rPr>
        <w:t xml:space="preserve">Opérateurs </w:t>
      </w:r>
      <w:r w:rsidR="00642EC7">
        <w:rPr>
          <w:rFonts w:ascii="Verdana" w:hAnsi="Verdana" w:cstheme="minorHAnsi"/>
          <w:b/>
          <w:bCs/>
          <w:u w:val="single"/>
        </w:rPr>
        <w:t xml:space="preserve">wallons reconnus dans le domaine </w:t>
      </w:r>
      <w:r w:rsidRPr="00AC64C4">
        <w:rPr>
          <w:rFonts w:ascii="Verdana" w:hAnsi="Verdana" w:cstheme="minorHAnsi"/>
          <w:b/>
          <w:bCs/>
          <w:u w:val="single"/>
        </w:rPr>
        <w:t>de l’Action sociale</w:t>
      </w:r>
    </w:p>
    <w:p w14:paraId="2342707A" w14:textId="77777777" w:rsidR="00BD3729" w:rsidRPr="00CF06D7" w:rsidRDefault="00BD3729" w:rsidP="00BD3729">
      <w:pPr>
        <w:pStyle w:val="Sansinterligne"/>
        <w:ind w:left="360"/>
        <w:jc w:val="both"/>
        <w:rPr>
          <w:rFonts w:ascii="Verdana" w:hAnsi="Verdana" w:cstheme="minorHAnsi"/>
          <w:b/>
          <w:bCs/>
          <w:u w:val="single"/>
        </w:rPr>
      </w:pPr>
    </w:p>
    <w:p w14:paraId="7629EF4E" w14:textId="77777777" w:rsidR="00AC64C4" w:rsidRDefault="00AC64C4" w:rsidP="007F28AF">
      <w:pPr>
        <w:pStyle w:val="Sansinterligne"/>
        <w:ind w:left="720"/>
        <w:jc w:val="both"/>
        <w:rPr>
          <w:rFonts w:ascii="Verdana" w:hAnsi="Verdana" w:cstheme="minorHAnsi"/>
        </w:rPr>
      </w:pPr>
    </w:p>
    <w:tbl>
      <w:tblPr>
        <w:tblW w:w="6658" w:type="dxa"/>
        <w:tblCellMar>
          <w:left w:w="0" w:type="dxa"/>
          <w:right w:w="0" w:type="dxa"/>
        </w:tblCellMar>
        <w:tblLook w:val="04A0" w:firstRow="1" w:lastRow="0" w:firstColumn="1" w:lastColumn="0" w:noHBand="0" w:noVBand="1"/>
      </w:tblPr>
      <w:tblGrid>
        <w:gridCol w:w="3946"/>
        <w:gridCol w:w="26"/>
        <w:gridCol w:w="2686"/>
      </w:tblGrid>
      <w:tr w:rsidR="00A41060" w:rsidRPr="00812304" w14:paraId="1AEA2339" w14:textId="77777777" w:rsidTr="00812304">
        <w:trPr>
          <w:trHeight w:val="139"/>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0539A3B" w14:textId="65EF9769" w:rsidR="00A41060" w:rsidRPr="00812304" w:rsidRDefault="00A41060">
            <w:pPr>
              <w:rPr>
                <w:rFonts w:ascii="Verdana" w:hAnsi="Verdana"/>
                <w:b/>
                <w:bCs/>
              </w:rPr>
            </w:pPr>
            <w:r w:rsidRPr="00812304">
              <w:rPr>
                <w:rFonts w:ascii="Verdana" w:hAnsi="Verdana"/>
                <w:b/>
                <w:bCs/>
              </w:rPr>
              <w:t>Nom de la structure</w:t>
            </w:r>
          </w:p>
        </w:tc>
        <w:tc>
          <w:tcPr>
            <w:tcW w:w="0" w:type="auto"/>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F22303B" w14:textId="131DCDF3" w:rsidR="00A41060" w:rsidRPr="00812304" w:rsidRDefault="00A41060">
            <w:pPr>
              <w:rPr>
                <w:rFonts w:ascii="Verdana" w:hAnsi="Verdana"/>
                <w:b/>
                <w:bCs/>
              </w:rPr>
            </w:pPr>
            <w:r w:rsidRPr="00812304">
              <w:rPr>
                <w:rFonts w:ascii="Verdana" w:hAnsi="Verdana"/>
                <w:b/>
                <w:bCs/>
              </w:rPr>
              <w:t xml:space="preserve">Coordonnées </w:t>
            </w:r>
          </w:p>
        </w:tc>
      </w:tr>
      <w:tr w:rsidR="00A41060" w:rsidRPr="00812304" w14:paraId="6E26C347" w14:textId="77777777" w:rsidTr="00812304">
        <w:trPr>
          <w:trHeight w:val="139"/>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9708D7" w14:textId="77777777" w:rsidR="00A41060" w:rsidRPr="00812304" w:rsidRDefault="00A41060">
            <w:pPr>
              <w:rPr>
                <w:rFonts w:ascii="Verdana" w:hAnsi="Verdana"/>
              </w:rPr>
            </w:pPr>
            <w:r w:rsidRPr="00812304">
              <w:rPr>
                <w:rFonts w:ascii="Verdana" w:hAnsi="Verdana"/>
              </w:rPr>
              <w:t>Relais social urbain du pays de Liège</w:t>
            </w:r>
          </w:p>
        </w:tc>
        <w:tc>
          <w:tcPr>
            <w:tcW w:w="0" w:type="auto"/>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EE85AF0" w14:textId="77777777" w:rsidR="00A41060" w:rsidRPr="00812304" w:rsidRDefault="00A41060">
            <w:pPr>
              <w:rPr>
                <w:rFonts w:ascii="Verdana" w:hAnsi="Verdana"/>
              </w:rPr>
            </w:pPr>
            <w:r w:rsidRPr="00812304">
              <w:rPr>
                <w:rFonts w:ascii="Verdana" w:hAnsi="Verdana"/>
              </w:rPr>
              <w:t>Rue des Guillemins, 52</w:t>
            </w:r>
          </w:p>
          <w:p w14:paraId="5E0CCACE" w14:textId="120D8E96" w:rsidR="00A41060" w:rsidRPr="00812304" w:rsidRDefault="00A41060">
            <w:pPr>
              <w:rPr>
                <w:rFonts w:ascii="Verdana" w:hAnsi="Verdana"/>
              </w:rPr>
            </w:pPr>
            <w:r w:rsidRPr="00812304">
              <w:rPr>
                <w:rFonts w:ascii="Verdana" w:hAnsi="Verdana"/>
              </w:rPr>
              <w:t>4000 - Liège</w:t>
            </w:r>
          </w:p>
        </w:tc>
      </w:tr>
      <w:tr w:rsidR="00A41060" w:rsidRPr="00812304" w14:paraId="3400C1D1" w14:textId="77777777" w:rsidTr="00812304">
        <w:trPr>
          <w:trHeight w:val="139"/>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1E5DC6" w14:textId="77777777" w:rsidR="00A41060" w:rsidRPr="00812304" w:rsidRDefault="00A41060">
            <w:pPr>
              <w:rPr>
                <w:rFonts w:ascii="Verdana" w:hAnsi="Verdana"/>
              </w:rPr>
            </w:pPr>
            <w:r w:rsidRPr="00812304">
              <w:rPr>
                <w:rFonts w:ascii="Verdana" w:hAnsi="Verdana"/>
              </w:rPr>
              <w:t>Relais social urbain de Verviers</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A8C12D" w14:textId="77777777" w:rsidR="00A41060" w:rsidRPr="00812304" w:rsidRDefault="00A41060">
            <w:pPr>
              <w:rPr>
                <w:rFonts w:ascii="Verdana" w:hAnsi="Verdana"/>
              </w:rPr>
            </w:pPr>
            <w:r w:rsidRPr="00812304">
              <w:rPr>
                <w:rFonts w:ascii="Verdana" w:hAnsi="Verdana"/>
              </w:rPr>
              <w:t>Rue de la Calamine, 52</w:t>
            </w:r>
          </w:p>
          <w:p w14:paraId="430E1564" w14:textId="3CFA25A9" w:rsidR="00A41060" w:rsidRPr="00812304" w:rsidRDefault="00A41060">
            <w:pPr>
              <w:rPr>
                <w:rFonts w:ascii="Verdana" w:hAnsi="Verdana"/>
              </w:rPr>
            </w:pPr>
            <w:r w:rsidRPr="00812304">
              <w:rPr>
                <w:rFonts w:ascii="Verdana" w:hAnsi="Verdana"/>
              </w:rPr>
              <w:t>4801 - Verviers</w:t>
            </w:r>
          </w:p>
        </w:tc>
      </w:tr>
      <w:tr w:rsidR="00A41060" w:rsidRPr="00812304" w14:paraId="73F752E8" w14:textId="77777777" w:rsidTr="00812304">
        <w:trPr>
          <w:trHeight w:val="315"/>
        </w:trPr>
        <w:tc>
          <w:tcPr>
            <w:tcW w:w="0" w:type="auto"/>
            <w:tcBorders>
              <w:top w:val="nil"/>
              <w:left w:val="single" w:sz="8" w:space="0" w:color="auto"/>
              <w:bottom w:val="single" w:sz="8" w:space="0" w:color="auto"/>
              <w:right w:val="single" w:sz="8" w:space="0" w:color="auto"/>
            </w:tcBorders>
            <w:vAlign w:val="center"/>
            <w:hideMark/>
          </w:tcPr>
          <w:p w14:paraId="1C184578" w14:textId="77777777" w:rsidR="00A41060" w:rsidRPr="00812304" w:rsidRDefault="00A41060">
            <w:pPr>
              <w:rPr>
                <w:rFonts w:ascii="Verdana" w:hAnsi="Verdana"/>
              </w:rPr>
            </w:pPr>
            <w:r w:rsidRPr="00812304">
              <w:rPr>
                <w:rFonts w:ascii="Verdana" w:hAnsi="Verdana"/>
              </w:rPr>
              <w:t>Relais social intercommunal du      Luxembourg</w:t>
            </w:r>
          </w:p>
        </w:tc>
        <w:tc>
          <w:tcPr>
            <w:tcW w:w="0" w:type="auto"/>
            <w:tcBorders>
              <w:top w:val="nil"/>
              <w:left w:val="nil"/>
              <w:bottom w:val="single" w:sz="8" w:space="0" w:color="auto"/>
              <w:right w:val="single" w:sz="8" w:space="0" w:color="auto"/>
            </w:tcBorders>
            <w:vAlign w:val="center"/>
            <w:hideMark/>
          </w:tcPr>
          <w:p w14:paraId="73EDFE81" w14:textId="77777777" w:rsidR="00A41060" w:rsidRPr="00812304" w:rsidRDefault="00A41060">
            <w:pPr>
              <w:rPr>
                <w:rFonts w:ascii="Verdana" w:hAnsi="Verdana"/>
              </w:rPr>
            </w:pPr>
          </w:p>
        </w:tc>
        <w:tc>
          <w:tcPr>
            <w:tcW w:w="0" w:type="auto"/>
            <w:tcBorders>
              <w:top w:val="nil"/>
              <w:left w:val="nil"/>
              <w:bottom w:val="single" w:sz="8" w:space="0" w:color="auto"/>
              <w:right w:val="single" w:sz="8" w:space="0" w:color="auto"/>
            </w:tcBorders>
            <w:vAlign w:val="center"/>
            <w:hideMark/>
          </w:tcPr>
          <w:p w14:paraId="47C81E98" w14:textId="056823A8" w:rsidR="00A41060" w:rsidRPr="00812304" w:rsidRDefault="00765C77">
            <w:pPr>
              <w:rPr>
                <w:rFonts w:ascii="Verdana" w:hAnsi="Verdana"/>
              </w:rPr>
            </w:pPr>
            <w:r>
              <w:rPr>
                <w:rFonts w:ascii="Verdana" w:hAnsi="Verdana"/>
              </w:rPr>
              <w:t>R</w:t>
            </w:r>
            <w:r w:rsidR="00A41060" w:rsidRPr="00812304">
              <w:rPr>
                <w:rFonts w:ascii="Verdana" w:hAnsi="Verdana"/>
              </w:rPr>
              <w:t xml:space="preserve">ue de la Drève, 22B </w:t>
            </w:r>
          </w:p>
          <w:p w14:paraId="0C498E7B" w14:textId="4EDA5314" w:rsidR="00A41060" w:rsidRPr="00812304" w:rsidRDefault="00A41060">
            <w:pPr>
              <w:rPr>
                <w:rFonts w:ascii="Verdana" w:hAnsi="Verdana" w:cs="Calibri"/>
              </w:rPr>
            </w:pPr>
            <w:r w:rsidRPr="00812304">
              <w:rPr>
                <w:rFonts w:ascii="Verdana" w:hAnsi="Verdana" w:cs="Calibri"/>
              </w:rPr>
              <w:t>6600 - Bastogne</w:t>
            </w:r>
          </w:p>
        </w:tc>
      </w:tr>
      <w:tr w:rsidR="00A41060" w:rsidRPr="00812304" w14:paraId="2FD1E72B" w14:textId="77777777" w:rsidTr="00812304">
        <w:trPr>
          <w:trHeight w:val="322"/>
        </w:trPr>
        <w:tc>
          <w:tcPr>
            <w:tcW w:w="0" w:type="auto"/>
            <w:tcBorders>
              <w:top w:val="nil"/>
              <w:left w:val="single" w:sz="8" w:space="0" w:color="auto"/>
              <w:bottom w:val="single" w:sz="8" w:space="0" w:color="auto"/>
              <w:right w:val="single" w:sz="8" w:space="0" w:color="auto"/>
            </w:tcBorders>
            <w:vAlign w:val="center"/>
            <w:hideMark/>
          </w:tcPr>
          <w:p w14:paraId="7234789A" w14:textId="64E401AE" w:rsidR="00A41060" w:rsidRPr="00812304" w:rsidRDefault="00642EC7">
            <w:pPr>
              <w:rPr>
                <w:rFonts w:ascii="Verdana" w:hAnsi="Verdana"/>
              </w:rPr>
            </w:pPr>
            <w:r w:rsidRPr="00642EC7">
              <w:rPr>
                <w:rFonts w:ascii="Verdana" w:hAnsi="Verdana"/>
              </w:rPr>
              <w:t xml:space="preserve">Réseau Wallon de Lutte contre la Pauvreté </w:t>
            </w:r>
            <w:r>
              <w:rPr>
                <w:rFonts w:ascii="Verdana" w:hAnsi="Verdana"/>
              </w:rPr>
              <w:t>(</w:t>
            </w:r>
            <w:r w:rsidR="00A41060" w:rsidRPr="00812304">
              <w:rPr>
                <w:rFonts w:ascii="Verdana" w:hAnsi="Verdana"/>
              </w:rPr>
              <w:t>RWLP</w:t>
            </w:r>
            <w:r>
              <w:rPr>
                <w:rFonts w:ascii="Verdana" w:hAnsi="Verdana"/>
              </w:rPr>
              <w:t>)</w:t>
            </w:r>
          </w:p>
        </w:tc>
        <w:tc>
          <w:tcPr>
            <w:tcW w:w="0" w:type="auto"/>
            <w:tcBorders>
              <w:top w:val="nil"/>
              <w:left w:val="nil"/>
              <w:bottom w:val="single" w:sz="8" w:space="0" w:color="auto"/>
              <w:right w:val="single" w:sz="8" w:space="0" w:color="auto"/>
            </w:tcBorders>
            <w:vAlign w:val="center"/>
          </w:tcPr>
          <w:p w14:paraId="0BF6B294" w14:textId="77777777" w:rsidR="00A41060" w:rsidRPr="00812304" w:rsidRDefault="00A41060">
            <w:pPr>
              <w:rPr>
                <w:rFonts w:ascii="Verdana" w:hAnsi="Verdana"/>
              </w:rPr>
            </w:pPr>
          </w:p>
        </w:tc>
        <w:tc>
          <w:tcPr>
            <w:tcW w:w="0" w:type="auto"/>
            <w:tcBorders>
              <w:top w:val="nil"/>
              <w:left w:val="nil"/>
              <w:bottom w:val="single" w:sz="8" w:space="0" w:color="auto"/>
              <w:right w:val="single" w:sz="8" w:space="0" w:color="auto"/>
            </w:tcBorders>
            <w:vAlign w:val="center"/>
            <w:hideMark/>
          </w:tcPr>
          <w:p w14:paraId="4F4DA265" w14:textId="77777777" w:rsidR="00A41060" w:rsidRPr="00812304" w:rsidRDefault="00A41060">
            <w:pPr>
              <w:rPr>
                <w:rFonts w:ascii="Verdana" w:hAnsi="Verdana"/>
              </w:rPr>
            </w:pPr>
            <w:r w:rsidRPr="00812304">
              <w:rPr>
                <w:rFonts w:ascii="Verdana" w:hAnsi="Verdana"/>
              </w:rPr>
              <w:t>Rue Marie-Henriette, 12</w:t>
            </w:r>
          </w:p>
          <w:p w14:paraId="122D9848" w14:textId="48A4D09C" w:rsidR="00A41060" w:rsidRPr="00812304" w:rsidRDefault="00A41060">
            <w:pPr>
              <w:rPr>
                <w:rFonts w:ascii="Verdana" w:hAnsi="Verdana"/>
              </w:rPr>
            </w:pPr>
            <w:r w:rsidRPr="00812304">
              <w:rPr>
                <w:rFonts w:ascii="Verdana" w:hAnsi="Verdana"/>
              </w:rPr>
              <w:t>5000 - Namur</w:t>
            </w:r>
          </w:p>
        </w:tc>
      </w:tr>
    </w:tbl>
    <w:p w14:paraId="6B1BCE85" w14:textId="77777777" w:rsidR="00CF06D7" w:rsidRPr="00F15670" w:rsidRDefault="00CF06D7" w:rsidP="00812304">
      <w:pPr>
        <w:pStyle w:val="Sansinterligne"/>
        <w:jc w:val="both"/>
        <w:rPr>
          <w:rFonts w:ascii="Verdana" w:hAnsi="Verdana" w:cstheme="minorHAnsi"/>
        </w:rPr>
      </w:pPr>
    </w:p>
    <w:sectPr w:rsidR="00CF06D7" w:rsidRPr="00F15670" w:rsidSect="00B11C6E">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5B1A" w14:textId="77777777" w:rsidR="00B01BEE" w:rsidRDefault="00B01BEE" w:rsidP="006B587F">
      <w:pPr>
        <w:spacing w:after="0" w:line="240" w:lineRule="auto"/>
      </w:pPr>
      <w:r>
        <w:separator/>
      </w:r>
    </w:p>
  </w:endnote>
  <w:endnote w:type="continuationSeparator" w:id="0">
    <w:p w14:paraId="4FDAF199" w14:textId="77777777" w:rsidR="00B01BEE" w:rsidRDefault="00B01BEE" w:rsidP="006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542"/>
      <w:docPartObj>
        <w:docPartGallery w:val="Page Numbers (Bottom of Page)"/>
        <w:docPartUnique/>
      </w:docPartObj>
    </w:sdtPr>
    <w:sdtEndPr/>
    <w:sdtContent>
      <w:p w14:paraId="7E954781" w14:textId="77777777" w:rsidR="00970F29" w:rsidRDefault="00524038">
        <w:pPr>
          <w:pStyle w:val="Pieddepage"/>
          <w:jc w:val="right"/>
        </w:pPr>
        <w:r w:rsidRPr="00402433">
          <w:rPr>
            <w:rFonts w:ascii="Verdana" w:hAnsi="Verdana"/>
            <w:noProof/>
          </w:rPr>
          <w:fldChar w:fldCharType="begin"/>
        </w:r>
        <w:r w:rsidRPr="00402433">
          <w:rPr>
            <w:rFonts w:ascii="Verdana" w:hAnsi="Verdana"/>
            <w:noProof/>
          </w:rPr>
          <w:instrText xml:space="preserve"> PAGE   \* MERGEFORMAT </w:instrText>
        </w:r>
        <w:r w:rsidRPr="00402433">
          <w:rPr>
            <w:rFonts w:ascii="Verdana" w:hAnsi="Verdana"/>
            <w:noProof/>
          </w:rPr>
          <w:fldChar w:fldCharType="separate"/>
        </w:r>
        <w:r w:rsidR="003924E2" w:rsidRPr="00402433">
          <w:rPr>
            <w:rFonts w:ascii="Verdana" w:hAnsi="Verdana"/>
            <w:noProof/>
          </w:rPr>
          <w:t>2</w:t>
        </w:r>
        <w:r w:rsidRPr="00402433">
          <w:rPr>
            <w:rFonts w:ascii="Verdana" w:hAnsi="Verdana"/>
            <w:noProof/>
          </w:rPr>
          <w:fldChar w:fldCharType="end"/>
        </w:r>
      </w:p>
    </w:sdtContent>
  </w:sdt>
  <w:p w14:paraId="3FE50E02" w14:textId="77777777" w:rsidR="00970F29" w:rsidRDefault="00970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B4CB" w14:textId="77777777" w:rsidR="00B01BEE" w:rsidRDefault="00B01BEE" w:rsidP="006B587F">
      <w:pPr>
        <w:spacing w:after="0" w:line="240" w:lineRule="auto"/>
      </w:pPr>
      <w:r>
        <w:separator/>
      </w:r>
    </w:p>
  </w:footnote>
  <w:footnote w:type="continuationSeparator" w:id="0">
    <w:p w14:paraId="5A1CDBA3" w14:textId="77777777" w:rsidR="00B01BEE" w:rsidRDefault="00B01BEE" w:rsidP="006B587F">
      <w:pPr>
        <w:spacing w:after="0" w:line="240" w:lineRule="auto"/>
      </w:pPr>
      <w:r>
        <w:continuationSeparator/>
      </w:r>
    </w:p>
  </w:footnote>
  <w:footnote w:id="1">
    <w:p w14:paraId="428A0925"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Gouvernement wallon, 1 octobre 2021, Plan de Relance de la Wallonie, Axe 4 « Soutenir le bien-être, la solidarité et l’inclusion sociale », Objectif stratégique n°15 « Renforcer l’inclusion sociale », Objectif opérationnel n°52 « Encourager l’économie sociale et solidaire », p.183-186.</w:t>
      </w:r>
    </w:p>
  </w:footnote>
  <w:footnote w:id="2">
    <w:p w14:paraId="448DBA8B"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 Ce secteur représente un pan significatif du tissu socio-économique, et de l’emploi régional. Les entreprises sociales sont actives dans des domaines d’activités variées à impact social et/ou environnemental élevé. A ce titre, ces entreprises sociales doivent légitiment être considérées comme des acteurs économiques et bénéficier d'une égalité de traitement par rapport à l'économie ‘à but lucratif’ dans les dispositifs régionaux de soutien aux entreprises. Ceci s'inscrit également dans la continuité du nouveau code des sociétés qui considère tant les coopératives que les ASBL comme des entreprises », p. 61 du rapport final du Conseil stratégique de </w:t>
      </w:r>
      <w:proofErr w:type="spellStart"/>
      <w:r w:rsidRPr="00A1455B">
        <w:rPr>
          <w:rFonts w:ascii="Verdana" w:hAnsi="Verdana"/>
          <w:i/>
          <w:iCs/>
          <w:sz w:val="11"/>
          <w:szCs w:val="11"/>
        </w:rPr>
        <w:t>Get</w:t>
      </w:r>
      <w:proofErr w:type="spellEnd"/>
      <w:r w:rsidRPr="00A1455B">
        <w:rPr>
          <w:rFonts w:ascii="Verdana" w:hAnsi="Verdana"/>
          <w:i/>
          <w:iCs/>
          <w:sz w:val="11"/>
          <w:szCs w:val="11"/>
        </w:rPr>
        <w:t xml:space="preserve"> up Wallonia</w:t>
      </w:r>
      <w:r w:rsidRPr="00A1455B">
        <w:rPr>
          <w:rFonts w:ascii="Verdana" w:hAnsi="Verdana"/>
          <w:sz w:val="11"/>
          <w:szCs w:val="11"/>
        </w:rPr>
        <w:t xml:space="preserve">. </w:t>
      </w:r>
    </w:p>
  </w:footnote>
  <w:footnote w:id="3">
    <w:p w14:paraId="0C3A2D3B"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Le Gouvernement encourage l’entrepreneuriat social et le développement « d’une politique d’investissement vers l’économie locale, en s’appuyant sur les outils de financement public, mais aussi en développant la finance citoyenne et solidaire, en faisant appel à l’épargne des Wallons, véhiculée par des produits financiers responsables et durables ». Source : Gouvernement wallon, 13 septembre 2019 (Point A.6), Déclaration de Politique Régionale, p. 32-37. </w:t>
      </w:r>
    </w:p>
  </w:footnote>
  <w:footnote w:id="4">
    <w:p w14:paraId="2EE5F5E5"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Gouvernement wallon, Déclaration de Politique Régionale 2019-2024, « Chapitre 10 : Le logement », p. 50.</w:t>
      </w:r>
    </w:p>
  </w:footnote>
  <w:footnote w:id="5">
    <w:p w14:paraId="47171447"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Organismes de logement à finalité sociale (OFS) : Régies des quartiers, Agences immobilières sociales, Associations de Promotion du Logement. </w:t>
      </w:r>
    </w:p>
  </w:footnote>
  <w:footnote w:id="6">
    <w:p w14:paraId="5B71C993"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Gouvernement wallon, 1</w:t>
      </w:r>
      <w:r w:rsidRPr="00A1455B">
        <w:rPr>
          <w:rFonts w:ascii="Verdana" w:hAnsi="Verdana"/>
          <w:sz w:val="11"/>
          <w:szCs w:val="11"/>
          <w:vertAlign w:val="superscript"/>
        </w:rPr>
        <w:t>ier</w:t>
      </w:r>
      <w:r w:rsidRPr="00A1455B">
        <w:rPr>
          <w:rFonts w:ascii="Verdana" w:hAnsi="Verdana"/>
          <w:sz w:val="11"/>
          <w:szCs w:val="11"/>
        </w:rPr>
        <w:t xml:space="preserve"> octobre 2021 (B.4), Plan de relance de la Wallonie. Ajustements </w:t>
      </w:r>
      <w:proofErr w:type="gramStart"/>
      <w:r w:rsidRPr="00A1455B">
        <w:rPr>
          <w:rFonts w:ascii="Verdana" w:hAnsi="Verdana"/>
          <w:sz w:val="11"/>
          <w:szCs w:val="11"/>
        </w:rPr>
        <w:t>suite aux</w:t>
      </w:r>
      <w:proofErr w:type="gramEnd"/>
      <w:r w:rsidRPr="00A1455B">
        <w:rPr>
          <w:rFonts w:ascii="Verdana" w:hAnsi="Verdana"/>
          <w:sz w:val="11"/>
          <w:szCs w:val="11"/>
        </w:rPr>
        <w:t xml:space="preserve"> inondations et lancement de la gouvernance du plan.</w:t>
      </w:r>
    </w:p>
  </w:footnote>
  <w:footnote w:id="7">
    <w:p w14:paraId="374EE7D1"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Gouvernement wallon, 1 octobre 2021, Plan de Relance de la Wallonie, Projet n°238 « Soutenir le développement des sociétés coopératives immobilières sociales, incluant notamment une démarche d’économie circulaire », p. 185.</w:t>
      </w:r>
    </w:p>
  </w:footnote>
  <w:footnote w:id="8">
    <w:p w14:paraId="55F4374F"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w:t>
      </w:r>
      <w:proofErr w:type="spellStart"/>
      <w:r w:rsidRPr="00A1455B">
        <w:rPr>
          <w:rFonts w:ascii="Verdana" w:hAnsi="Verdana"/>
          <w:sz w:val="11"/>
          <w:szCs w:val="11"/>
        </w:rPr>
        <w:t>Anfrie</w:t>
      </w:r>
      <w:proofErr w:type="spellEnd"/>
      <w:r w:rsidRPr="00A1455B">
        <w:rPr>
          <w:rFonts w:ascii="Verdana" w:hAnsi="Verdana"/>
          <w:sz w:val="11"/>
          <w:szCs w:val="11"/>
        </w:rPr>
        <w:t xml:space="preserve"> MN (</w:t>
      </w:r>
      <w:proofErr w:type="spellStart"/>
      <w:r w:rsidRPr="00A1455B">
        <w:rPr>
          <w:rFonts w:ascii="Verdana" w:hAnsi="Verdana"/>
          <w:sz w:val="11"/>
          <w:szCs w:val="11"/>
        </w:rPr>
        <w:t>coord</w:t>
      </w:r>
      <w:proofErr w:type="spellEnd"/>
      <w:r w:rsidRPr="00A1455B">
        <w:rPr>
          <w:rFonts w:ascii="Verdana" w:hAnsi="Verdana"/>
          <w:sz w:val="11"/>
          <w:szCs w:val="11"/>
        </w:rPr>
        <w:t xml:space="preserve">.), </w:t>
      </w:r>
      <w:proofErr w:type="spellStart"/>
      <w:r w:rsidRPr="00A1455B">
        <w:rPr>
          <w:rFonts w:ascii="Verdana" w:hAnsi="Verdana"/>
          <w:sz w:val="11"/>
          <w:szCs w:val="11"/>
        </w:rPr>
        <w:t>Majcher</w:t>
      </w:r>
      <w:proofErr w:type="spellEnd"/>
      <w:r w:rsidRPr="00A1455B">
        <w:rPr>
          <w:rFonts w:ascii="Verdana" w:hAnsi="Verdana"/>
          <w:sz w:val="11"/>
          <w:szCs w:val="11"/>
        </w:rPr>
        <w:t xml:space="preserve"> M., </w:t>
      </w:r>
      <w:proofErr w:type="spellStart"/>
      <w:r w:rsidRPr="00A1455B">
        <w:rPr>
          <w:rFonts w:ascii="Verdana" w:hAnsi="Verdana"/>
          <w:sz w:val="11"/>
          <w:szCs w:val="11"/>
        </w:rPr>
        <w:t>Kryvobokov</w:t>
      </w:r>
      <w:proofErr w:type="spellEnd"/>
      <w:r w:rsidRPr="00A1455B">
        <w:rPr>
          <w:rFonts w:ascii="Verdana" w:hAnsi="Verdana"/>
          <w:sz w:val="11"/>
          <w:szCs w:val="11"/>
        </w:rPr>
        <w:t xml:space="preserve"> M. (2019), « Chiffres-clés du logement</w:t>
      </w:r>
    </w:p>
    <w:p w14:paraId="14FAC624" w14:textId="77777777" w:rsidR="002C2345" w:rsidRPr="00A1455B" w:rsidRDefault="002C2345" w:rsidP="002C2345">
      <w:pPr>
        <w:pStyle w:val="Notedebasdepage"/>
        <w:jc w:val="both"/>
        <w:rPr>
          <w:rFonts w:ascii="Verdana" w:hAnsi="Verdana"/>
          <w:sz w:val="11"/>
          <w:szCs w:val="11"/>
        </w:rPr>
      </w:pPr>
      <w:proofErr w:type="gramStart"/>
      <w:r w:rsidRPr="00A1455B">
        <w:rPr>
          <w:rFonts w:ascii="Verdana" w:hAnsi="Verdana"/>
          <w:sz w:val="11"/>
          <w:szCs w:val="11"/>
        </w:rPr>
        <w:t>en</w:t>
      </w:r>
      <w:proofErr w:type="gramEnd"/>
      <w:r w:rsidRPr="00A1455B">
        <w:rPr>
          <w:rFonts w:ascii="Verdana" w:hAnsi="Verdana"/>
          <w:sz w:val="11"/>
          <w:szCs w:val="11"/>
        </w:rPr>
        <w:t xml:space="preserve"> Wallonie – Quatrième édition », Centre d’Etudes en Habitat Durable de</w:t>
      </w:r>
    </w:p>
    <w:p w14:paraId="739010E4" w14:textId="77777777" w:rsidR="002C2345" w:rsidRPr="00A1455B" w:rsidRDefault="002C2345" w:rsidP="002C2345">
      <w:pPr>
        <w:pStyle w:val="Notedebasdepage"/>
        <w:jc w:val="both"/>
        <w:rPr>
          <w:rFonts w:ascii="Verdana" w:hAnsi="Verdana"/>
          <w:sz w:val="11"/>
          <w:szCs w:val="11"/>
        </w:rPr>
      </w:pPr>
      <w:r w:rsidRPr="00A1455B">
        <w:rPr>
          <w:rFonts w:ascii="Verdana" w:hAnsi="Verdana"/>
          <w:sz w:val="11"/>
          <w:szCs w:val="11"/>
        </w:rPr>
        <w:t xml:space="preserve">Wallonie, Rapport de recherche, Charleroi, 263 pages. </w:t>
      </w:r>
    </w:p>
  </w:footnote>
  <w:footnote w:id="9">
    <w:p w14:paraId="78E4F568"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D’après l’enquête faite auprès des 209 communes interrogées par le SPW en octobre 2021 (Commissariat spécial à la reconstruction), ce sont près de 44.683 immeubles qui ont été touchés par les inondations de juillet </w:t>
      </w:r>
      <w:proofErr w:type="gramStart"/>
      <w:r w:rsidRPr="00A1455B">
        <w:rPr>
          <w:rFonts w:ascii="Verdana" w:hAnsi="Verdana"/>
          <w:sz w:val="11"/>
          <w:szCs w:val="11"/>
        </w:rPr>
        <w:t>2021  dont</w:t>
      </w:r>
      <w:proofErr w:type="gramEnd"/>
      <w:r w:rsidRPr="00A1455B">
        <w:rPr>
          <w:rFonts w:ascii="Verdana" w:hAnsi="Verdana"/>
          <w:sz w:val="11"/>
          <w:szCs w:val="11"/>
        </w:rPr>
        <w:t xml:space="preserve"> 27.879 bâtiments très endommagés (17.904 bâtiments en catégorie 1 ).</w:t>
      </w:r>
    </w:p>
  </w:footnote>
  <w:footnote w:id="10">
    <w:p w14:paraId="02A79D48"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Il s’agit notamment du Plan relogement du Ministre Collignon en charge du Logement (25 millions à destination des Sociétés de logement de service public (SLSP) afin de leur permettre de prendre une série de mesures nécessaires pour assurer le relogement des sinistrés, 50 millions à destination des communes et des CPAS afin que ces derniers puissent pourvoir au relogement des ménages sinistrés, création de la plateforme d’entraide, opération d’acquisition, par les SLSP, de logements à hauteur de 40 millions d’euros en vue de leur mise à disposition aux ménages sinistrés par les inondations de juillet.</w:t>
      </w:r>
    </w:p>
  </w:footnote>
  <w:footnote w:id="11">
    <w:p w14:paraId="7349886D"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Gouvernement wallon, 1 octobre 2021, Plan de Relance de la Wallonie, « Axe 6 : Soutenir la reconstruction et la résilience des territoires sinistrés », p. 237-248. </w:t>
      </w:r>
    </w:p>
  </w:footnote>
  <w:footnote w:id="12">
    <w:p w14:paraId="6703C36B"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Depuis début novembre 2021, 1.336 ménages ont été relogés dont 589 personnes relogées par des SLSP. Plus précisément, 234 ménages locataires sociaux (424 personnes) et 267 ménages non-locataires sociaux (589 personnes). </w:t>
      </w:r>
    </w:p>
  </w:footnote>
  <w:footnote w:id="13">
    <w:p w14:paraId="166CE087"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A cet égard, W.ALTER, l’outil public wallon de financement des coopératives en Wallonie, offre des solutions de financement aux coopératives via le Fonds Kyoto pour faciliter la transition énergétique notamment par le segment de la production d’énergie et le segment de la performance énergétique du bâti (existant et en construction).</w:t>
      </w:r>
    </w:p>
  </w:footnote>
  <w:footnote w:id="14">
    <w:p w14:paraId="74AE5865"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Plus précisément, il s’agit, en priorité, de personnes/ménages en état de précarité (ménage de « catégorie 1 » : maximum de 13.700 euros/an de revenus imposables pour une personne isolée et maximum 18.700 euros/an de revenus imposables pour un ménage) ou ayant des revenus modestes (ménage de « catégorie 2 » : maximum 27.400 euros/an de revenus imposables pour une personne isolée et maximum 34.200 euros/an de revenus imposables pour un ménage) en majorant + 2.500 euros/enfant à charge. </w:t>
      </w:r>
    </w:p>
  </w:footnote>
  <w:footnote w:id="15">
    <w:p w14:paraId="06A931B7" w14:textId="17E2AFF2" w:rsidR="008A04B9" w:rsidRPr="008A04B9" w:rsidRDefault="008A04B9">
      <w:pPr>
        <w:pStyle w:val="Notedebasdepage"/>
        <w:rPr>
          <w:rFonts w:ascii="Verdana" w:hAnsi="Verdana"/>
          <w:sz w:val="11"/>
          <w:szCs w:val="11"/>
        </w:rPr>
      </w:pPr>
      <w:r w:rsidRPr="008A04B9">
        <w:rPr>
          <w:rStyle w:val="Appelnotedebasdep"/>
          <w:rFonts w:ascii="Verdana" w:hAnsi="Verdana"/>
          <w:sz w:val="11"/>
          <w:szCs w:val="11"/>
        </w:rPr>
        <w:footnoteRef/>
      </w:r>
      <w:r w:rsidRPr="008A04B9">
        <w:rPr>
          <w:rFonts w:ascii="Verdana" w:hAnsi="Verdana"/>
          <w:sz w:val="11"/>
          <w:szCs w:val="11"/>
        </w:rPr>
        <w:t xml:space="preserve"> </w:t>
      </w:r>
      <w:bookmarkStart w:id="7" w:name="_Hlk97197952"/>
      <w:r w:rsidRPr="008A04B9">
        <w:rPr>
          <w:rFonts w:ascii="Verdana" w:hAnsi="Verdana"/>
          <w:sz w:val="11"/>
          <w:szCs w:val="11"/>
        </w:rPr>
        <w:t>L’appel à projet vise notamment les ménages ayant subi un phénomène naturel et exceptionnel reconnu comme « calamité naturelle publique » par le Service Régional des Calamités et ce, tenant compte du Décret du 23 septembre 2021 instituant un régime particulier d’indemnisation de certains dommages causés par les inondations et pluies abondantes du 14 au 16 juillet 2021 ainsi que le 24 juillet 2021 et reconnues en tant que calamité naturelle publique.</w:t>
      </w:r>
      <w:bookmarkEnd w:id="7"/>
    </w:p>
  </w:footnote>
  <w:footnote w:id="16">
    <w:p w14:paraId="5F821D97"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Référence légale : Arrêté du 12 décembre 2013 du Gouvernement wallon relatif aux organismes de logement à finalité sociale. En vertu de l’article 1, chapitre premier – définition (paragraphe 6), il faut entendre par « organisme à finalité sociale », la personne morale qui a obtenu l'agrément régional en tant qu'agence immobilière sociale, régie des quartiers ou association de promotion du logement. </w:t>
      </w:r>
    </w:p>
  </w:footnote>
  <w:footnote w:id="17">
    <w:p w14:paraId="1DB61049" w14:textId="77777777" w:rsidR="002C2345" w:rsidRPr="00A1455B" w:rsidRDefault="002C2345" w:rsidP="002C2345">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Référence légale : Arrêté du 12 décembre 2013 du Gouvernement wallon relatif aux organismes de logement à finalité sociale. En vertu de l’article 1, chapitre premier – définition (paragraphe 6), il faut entendre par « organisme à finalité sociale », la personne morale qui a obtenu l'agrément régional en tant qu'agence immobilière sociale, régie des quartiers ou association de promotion du logement. </w:t>
      </w:r>
    </w:p>
  </w:footnote>
  <w:footnote w:id="18">
    <w:p w14:paraId="3A66F2C4" w14:textId="77777777" w:rsidR="00815BA2" w:rsidRPr="00A1455B" w:rsidRDefault="00815BA2" w:rsidP="00815BA2">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Pour plus d’information : </w:t>
      </w:r>
      <w:hyperlink r:id="rId1" w:history="1">
        <w:r w:rsidRPr="00A1455B">
          <w:rPr>
            <w:rStyle w:val="Lienhypertexte"/>
            <w:rFonts w:ascii="Verdana" w:hAnsi="Verdana"/>
            <w:color w:val="auto"/>
            <w:sz w:val="11"/>
            <w:szCs w:val="11"/>
            <w:u w:val="none"/>
          </w:rPr>
          <w:t>https://aidesetat.wallonie.be/home/sieg/la-decision-sieg.html</w:t>
        </w:r>
      </w:hyperlink>
      <w:r w:rsidRPr="00A1455B">
        <w:rPr>
          <w:rFonts w:ascii="Verdana" w:hAnsi="Verdana"/>
          <w:sz w:val="11"/>
          <w:szCs w:val="11"/>
        </w:rPr>
        <w:t xml:space="preserve"> </w:t>
      </w:r>
    </w:p>
  </w:footnote>
  <w:footnote w:id="19">
    <w:p w14:paraId="16E3F843"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Le décret du 20 novembre 2008 relatif à l’économie sociale prévoit dans son article 1</w:t>
      </w:r>
      <w:r w:rsidRPr="00A1455B">
        <w:rPr>
          <w:rFonts w:ascii="Verdana" w:hAnsi="Verdana"/>
          <w:sz w:val="11"/>
          <w:szCs w:val="11"/>
          <w:vertAlign w:val="superscript"/>
        </w:rPr>
        <w:t>ier</w:t>
      </w:r>
      <w:r w:rsidRPr="00A1455B">
        <w:rPr>
          <w:rFonts w:ascii="Verdana" w:hAnsi="Verdana"/>
          <w:sz w:val="11"/>
          <w:szCs w:val="11"/>
        </w:rPr>
        <w:t xml:space="preserve"> que « par économie sociale, au sens du présent décret, on entend les activités économiques productrices de biens ou de services, exercées par des sociétés, principalement coopératives et/ou à finalité sociale, des associations, des mutuelles ou des fondations, dont l'éthique se traduit par l'ensemble des principes suivants : 1° finalité de service à la collectivité ou aux membres, plutôt que finalité de profit ; 2° autonomie de gestion ; 3° processus de décision démocratique ; 4° primauté des personnes et du travail sur le capital dans la répartition des revenus ». </w:t>
      </w:r>
    </w:p>
  </w:footnote>
  <w:footnote w:id="20">
    <w:p w14:paraId="42B7EEEB"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Condition d’agrément des sociétés coopératives : https://economie.fgov.be/fr/themes/entreprises/creer-une-entreprise/demarches-pour-creer-une/formes-de-societes/societes-cooperatives/agrement/conditions-dagrement-des</w:t>
      </w:r>
    </w:p>
  </w:footnote>
  <w:footnote w:id="21">
    <w:p w14:paraId="25557947"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L’article 8:5, § 2, du Code des sociétés et des associations (CSA) prévoit la possibilité pour une société coopérative d’être agréée en application de la loi du 20 juillet 1955 portant institution d’un Conseil national de la Coopération, de l’Entreprenariat social et de l’entreprise Agricole et de détenir en même temps un agrément comme entreprise sociale.  </w:t>
      </w:r>
    </w:p>
  </w:footnote>
  <w:footnote w:id="22">
    <w:p w14:paraId="7525339A" w14:textId="77777777" w:rsidR="00D20E1C" w:rsidRPr="00A1455B" w:rsidRDefault="00D20E1C" w:rsidP="00D20E1C">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w:t>
      </w:r>
      <w:bookmarkStart w:id="16" w:name="_Hlk96189005"/>
      <w:r w:rsidRPr="00A1455B">
        <w:rPr>
          <w:rFonts w:ascii="Verdana" w:hAnsi="Verdana"/>
          <w:sz w:val="11"/>
          <w:szCs w:val="11"/>
        </w:rPr>
        <w:t>Référence légale : Arrêté du 30 août 2007 du Gouvernement wallon relatif à la procédure en matière de respect des critères de salubrité des logements et de la présence de détecteurs d'incendie.</w:t>
      </w:r>
      <w:bookmarkEnd w:id="16"/>
    </w:p>
  </w:footnote>
  <w:footnote w:id="23">
    <w:p w14:paraId="5B1A4C58"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Plus précisément, il s’agit de personnes/ménages en état de précarité (ménage de « catégorie 1 » : maximum de 13.700 euros/an de revenus imposables pour une personne isolée et maximum 18.700 euros/an de revenus imposables pour un ménage) ou ayant des revenus modestes (ménage de « catégorie 2 » : maximum 27.400 euros/an de revenus imposables pour une personne isolée et maximum 34.200 euros/an de revenus imposables pour un ménage) en majorant + 2.500 euros/enfant à charge.</w:t>
      </w:r>
    </w:p>
  </w:footnote>
  <w:footnote w:id="24">
    <w:p w14:paraId="1AEFA49D"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Les zones sinistrées sont classées par quatre catégories : catégorie prioritaire (Limbourg, Pepinster et Trooz), catégorie 1 (Chaudfontaine, Esneux, Liège, Rochefort, Theux et Verviers), catégorie 2 (Aiseau-Presles, Amay, Aywaille, </w:t>
      </w:r>
      <w:proofErr w:type="spellStart"/>
      <w:r w:rsidRPr="00A1455B">
        <w:rPr>
          <w:rFonts w:ascii="Verdana" w:hAnsi="Verdana"/>
          <w:sz w:val="11"/>
          <w:szCs w:val="11"/>
        </w:rPr>
        <w:t>Baelen</w:t>
      </w:r>
      <w:proofErr w:type="spellEnd"/>
      <w:r w:rsidRPr="00A1455B">
        <w:rPr>
          <w:rFonts w:ascii="Verdana" w:hAnsi="Verdana"/>
          <w:sz w:val="11"/>
          <w:szCs w:val="11"/>
        </w:rPr>
        <w:t xml:space="preserve">, Châtelet, Comblain-au-Pont, Dalhem, Durbuy, Ferrières, </w:t>
      </w:r>
      <w:proofErr w:type="spellStart"/>
      <w:r w:rsidRPr="00A1455B">
        <w:rPr>
          <w:rFonts w:ascii="Verdana" w:hAnsi="Verdana"/>
          <w:sz w:val="11"/>
          <w:szCs w:val="11"/>
        </w:rPr>
        <w:t>Hamoir</w:t>
      </w:r>
      <w:proofErr w:type="spellEnd"/>
      <w:r w:rsidRPr="00A1455B">
        <w:rPr>
          <w:rFonts w:ascii="Verdana" w:hAnsi="Verdana"/>
          <w:sz w:val="11"/>
          <w:szCs w:val="11"/>
        </w:rPr>
        <w:t>, Ham-sur-Heure-</w:t>
      </w:r>
      <w:proofErr w:type="spellStart"/>
      <w:r w:rsidRPr="00A1455B">
        <w:rPr>
          <w:rFonts w:ascii="Verdana" w:hAnsi="Verdana"/>
          <w:sz w:val="11"/>
          <w:szCs w:val="11"/>
        </w:rPr>
        <w:t>Nalinnes</w:t>
      </w:r>
      <w:proofErr w:type="spellEnd"/>
      <w:r w:rsidRPr="00A1455B">
        <w:rPr>
          <w:rFonts w:ascii="Verdana" w:hAnsi="Verdana"/>
          <w:sz w:val="11"/>
          <w:szCs w:val="11"/>
        </w:rPr>
        <w:t xml:space="preserve">, Hotton, </w:t>
      </w:r>
      <w:proofErr w:type="spellStart"/>
      <w:r w:rsidRPr="00A1455B">
        <w:rPr>
          <w:rFonts w:ascii="Verdana" w:hAnsi="Verdana"/>
          <w:sz w:val="11"/>
          <w:szCs w:val="11"/>
        </w:rPr>
        <w:t>Houyet</w:t>
      </w:r>
      <w:proofErr w:type="spellEnd"/>
      <w:r w:rsidRPr="00A1455B">
        <w:rPr>
          <w:rFonts w:ascii="Verdana" w:hAnsi="Verdana"/>
          <w:sz w:val="11"/>
          <w:szCs w:val="11"/>
        </w:rPr>
        <w:t xml:space="preserve">, Jalhay, La Roche-en-Ardenne, Marche-en-Famenne, Nassogne, </w:t>
      </w:r>
      <w:proofErr w:type="spellStart"/>
      <w:r w:rsidRPr="00A1455B">
        <w:rPr>
          <w:rFonts w:ascii="Verdana" w:hAnsi="Verdana"/>
          <w:sz w:val="11"/>
          <w:szCs w:val="11"/>
        </w:rPr>
        <w:t>Olne</w:t>
      </w:r>
      <w:proofErr w:type="spellEnd"/>
      <w:r w:rsidRPr="00A1455B">
        <w:rPr>
          <w:rFonts w:ascii="Verdana" w:hAnsi="Verdana"/>
          <w:sz w:val="11"/>
          <w:szCs w:val="11"/>
        </w:rPr>
        <w:t xml:space="preserve">, Ottignies-Louvain-la-Neuve, </w:t>
      </w:r>
      <w:proofErr w:type="spellStart"/>
      <w:r w:rsidRPr="00A1455B">
        <w:rPr>
          <w:rFonts w:ascii="Verdana" w:hAnsi="Verdana"/>
          <w:sz w:val="11"/>
          <w:szCs w:val="11"/>
        </w:rPr>
        <w:t>Rendeux</w:t>
      </w:r>
      <w:proofErr w:type="spellEnd"/>
      <w:r w:rsidRPr="00A1455B">
        <w:rPr>
          <w:rFonts w:ascii="Verdana" w:hAnsi="Verdana"/>
          <w:sz w:val="11"/>
          <w:szCs w:val="11"/>
        </w:rPr>
        <w:t>, Soumagne, Spa, Sprimont, Stavelot, Tubize, Walcourt et Wavre) et la catégorie 3 (les 171 communes restantes reprises dans la liste des communes ayant fait l’objet d’une reconnaissance comme calamité naturelle en Wallonie).</w:t>
      </w:r>
    </w:p>
  </w:footnote>
  <w:footnote w:id="25">
    <w:p w14:paraId="768AC9F0"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La liste des organismes spécialisés est annexée à l’appel à projets.</w:t>
      </w:r>
    </w:p>
  </w:footnote>
  <w:footnote w:id="26">
    <w:p w14:paraId="4571F127"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Les Relais sociaux ont été instaurés par le décret sur l’insertion sociale du 17 juillet 2003 et reconnus en tant que tel par le décret du 29 janvier 2004. Les relais sociaux assurent la coordination et la mise en réseau des secteurs publics et privés impliqués dans l’aide aux personnes en situation d’exclusion en contribuant à la réalisation des objectifs suivants : rompre l’isolement social ; permettre une participation à la vie sociale, économique, politique et culturelle ; promouvoir la reconnaissance sociale ; améliorer le bien-être et la qualité de la vie et favoriser l’autonomie. Concrètement, le relais social est  un dispositif de lutte contre la précarité et l’exclusion sociale qui se caractérise d’une part par sa prise en compte de l’après-urgence (c’est-à-dire qu’il établit une continuité entre les services d’urgence et ceux qui, avec des méthodes d’accompagnement, vont assurer avec les personnes des solutions à moyen terme) et d’autre part il se caractérise par le fait qu’il s’appuie sur le tissu institutionnel et associatif préexistant sur un territoire, qui est situé sur un arrondissement administratif.  </w:t>
      </w:r>
    </w:p>
  </w:footnote>
  <w:footnote w:id="27">
    <w:p w14:paraId="3F3D2D79"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Le RWLP intervient dans les zones sinistrées de catégorie 1 et 2 non couvertes par les trois relais sociaux (Liège, Verviers, Luxembourg). Pour rappel, en application du décret du 23 janvier 2014 relatif à la reconnaissance d’un réseau de lutte contre la pauvreté en Wallonie, le Gouvernement wallon a par ailleurs reconnu </w:t>
      </w:r>
      <w:proofErr w:type="spellStart"/>
      <w:r w:rsidRPr="00A1455B">
        <w:rPr>
          <w:rFonts w:ascii="Verdana" w:hAnsi="Verdana"/>
          <w:sz w:val="11"/>
          <w:szCs w:val="11"/>
        </w:rPr>
        <w:t>l'asbl</w:t>
      </w:r>
      <w:proofErr w:type="spellEnd"/>
      <w:r w:rsidRPr="00A1455B">
        <w:rPr>
          <w:rFonts w:ascii="Verdana" w:hAnsi="Verdana"/>
          <w:sz w:val="11"/>
          <w:szCs w:val="11"/>
        </w:rPr>
        <w:t xml:space="preserve"> Réseau wallon de lutte contre la pauvreté (RWLP) comme un interlocuteur expert en matière de lutte contre la pauvreté.</w:t>
      </w:r>
    </w:p>
  </w:footnote>
  <w:footnote w:id="28">
    <w:p w14:paraId="29065FAA"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La liste des communes sinistrées de catégorie 1 et 2 sur les Provinces de Liège et Luxembourg sera annexée à l’appel à projets. </w:t>
      </w:r>
    </w:p>
  </w:footnote>
  <w:footnote w:id="29">
    <w:p w14:paraId="7490B507" w14:textId="77777777" w:rsidR="006D0A97" w:rsidRPr="00A1455B" w:rsidRDefault="006D0A97" w:rsidP="006D0A97">
      <w:pPr>
        <w:pStyle w:val="Notedebasdepage"/>
        <w:jc w:val="both"/>
        <w:rPr>
          <w:rFonts w:ascii="Verdana" w:hAnsi="Verdana"/>
          <w:sz w:val="11"/>
          <w:szCs w:val="11"/>
        </w:rPr>
      </w:pPr>
      <w:r w:rsidRPr="00A1455B">
        <w:rPr>
          <w:rStyle w:val="Appelnotedebasdep"/>
          <w:rFonts w:ascii="Verdana" w:hAnsi="Verdana"/>
          <w:sz w:val="11"/>
          <w:szCs w:val="11"/>
        </w:rPr>
        <w:footnoteRef/>
      </w:r>
      <w:r w:rsidRPr="00A1455B">
        <w:rPr>
          <w:rFonts w:ascii="Verdana" w:hAnsi="Verdana"/>
          <w:sz w:val="11"/>
          <w:szCs w:val="11"/>
        </w:rPr>
        <w:t xml:space="preserve"> Source : </w:t>
      </w:r>
      <w:hyperlink r:id="rId2" w:history="1">
        <w:r w:rsidRPr="00A1455B">
          <w:rPr>
            <w:rStyle w:val="Lienhypertexte"/>
            <w:rFonts w:ascii="Verdana" w:hAnsi="Verdana"/>
            <w:color w:val="auto"/>
            <w:sz w:val="11"/>
            <w:szCs w:val="11"/>
            <w:u w:val="none"/>
          </w:rPr>
          <w:t>https://loyerswallonie.be/</w:t>
        </w:r>
      </w:hyperlink>
      <w:r w:rsidRPr="00A1455B">
        <w:rPr>
          <w:rFonts w:ascii="Verdana" w:hAnsi="Verdana"/>
          <w:sz w:val="11"/>
          <w:szCs w:val="11"/>
        </w:rPr>
        <w:t xml:space="preserve"> </w:t>
      </w:r>
    </w:p>
  </w:footnote>
  <w:footnote w:id="30">
    <w:p w14:paraId="6C7CE5B9" w14:textId="1D05BFE9" w:rsidR="00033A04" w:rsidRPr="003A60E2" w:rsidRDefault="00033A04" w:rsidP="003A60E2">
      <w:pPr>
        <w:pStyle w:val="Notedebasdepage"/>
        <w:jc w:val="both"/>
        <w:rPr>
          <w:rFonts w:ascii="Verdana" w:hAnsi="Verdana"/>
          <w:sz w:val="11"/>
          <w:szCs w:val="11"/>
        </w:rPr>
      </w:pPr>
      <w:r w:rsidRPr="003A60E2">
        <w:rPr>
          <w:rStyle w:val="Appelnotedebasdep"/>
          <w:rFonts w:ascii="Verdana" w:hAnsi="Verdana"/>
          <w:sz w:val="11"/>
          <w:szCs w:val="11"/>
        </w:rPr>
        <w:footnoteRef/>
      </w:r>
      <w:r w:rsidRPr="003A60E2">
        <w:rPr>
          <w:rFonts w:ascii="Verdana" w:hAnsi="Verdana"/>
          <w:sz w:val="11"/>
          <w:szCs w:val="11"/>
        </w:rPr>
        <w:t xml:space="preserve"> </w:t>
      </w:r>
      <w:r w:rsidR="002C1CF6" w:rsidRPr="002D58FC">
        <w:rPr>
          <w:rFonts w:ascii="Verdana" w:hAnsi="Verdana"/>
          <w:sz w:val="12"/>
          <w:szCs w:val="12"/>
        </w:rPr>
        <w:t xml:space="preserve">L’intégration de la démarche d’économie circulaire, à démontrer par le porteur de projet, peut porter sur des axes suivants : </w:t>
      </w:r>
      <w:r w:rsidR="002C1CF6">
        <w:rPr>
          <w:rFonts w:ascii="Verdana" w:hAnsi="Verdana"/>
          <w:sz w:val="12"/>
          <w:szCs w:val="12"/>
        </w:rPr>
        <w:t xml:space="preserve">l’inventaire des déchets-matériaux préalablement à la démolition ou à la rénovation importante d’un ouvrage (faciliter la traçabilité des déchets et la déconstruction sélective) ; la déconstruction sélective (faciliter la réutilisation, préparation au réemploi et le recyclage) ; la </w:t>
      </w:r>
      <w:r w:rsidR="002C1CF6" w:rsidRPr="002D58FC">
        <w:rPr>
          <w:rFonts w:ascii="Verdana" w:hAnsi="Verdana"/>
          <w:sz w:val="12"/>
          <w:szCs w:val="12"/>
        </w:rPr>
        <w:t xml:space="preserve">réutilisation des matériaux sur place en cas de rénovation ; </w:t>
      </w:r>
      <w:r w:rsidR="002C1CF6">
        <w:rPr>
          <w:rFonts w:ascii="Verdana" w:hAnsi="Verdana"/>
          <w:sz w:val="12"/>
          <w:szCs w:val="12"/>
        </w:rPr>
        <w:t>l’</w:t>
      </w:r>
      <w:r w:rsidR="002C1CF6" w:rsidRPr="002D58FC">
        <w:rPr>
          <w:rFonts w:ascii="Verdana" w:hAnsi="Verdana"/>
          <w:sz w:val="12"/>
          <w:szCs w:val="12"/>
        </w:rPr>
        <w:t xml:space="preserve">achat des matériaux de récupération ; </w:t>
      </w:r>
      <w:r w:rsidR="002C1CF6">
        <w:rPr>
          <w:rFonts w:ascii="Verdana" w:hAnsi="Verdana"/>
          <w:sz w:val="12"/>
          <w:szCs w:val="12"/>
        </w:rPr>
        <w:t xml:space="preserve">la </w:t>
      </w:r>
      <w:r w:rsidR="002C1CF6" w:rsidRPr="002D58FC">
        <w:rPr>
          <w:rFonts w:ascii="Verdana" w:hAnsi="Verdana"/>
          <w:sz w:val="12"/>
          <w:szCs w:val="12"/>
        </w:rPr>
        <w:t xml:space="preserve">gestion des déchets du chantier ; </w:t>
      </w:r>
      <w:r w:rsidR="002C1CF6">
        <w:rPr>
          <w:rFonts w:ascii="Verdana" w:hAnsi="Verdana"/>
          <w:sz w:val="12"/>
          <w:szCs w:val="12"/>
        </w:rPr>
        <w:t xml:space="preserve">la </w:t>
      </w:r>
      <w:r w:rsidR="002C1CF6" w:rsidRPr="002D58FC">
        <w:rPr>
          <w:rFonts w:ascii="Verdana" w:hAnsi="Verdana"/>
          <w:sz w:val="12"/>
          <w:szCs w:val="12"/>
        </w:rPr>
        <w:t xml:space="preserve">valorisation des chutes et des restes de matériaux </w:t>
      </w:r>
      <w:r w:rsidR="002C1CF6">
        <w:rPr>
          <w:rFonts w:ascii="Verdana" w:hAnsi="Verdana"/>
          <w:sz w:val="12"/>
          <w:szCs w:val="12"/>
        </w:rPr>
        <w:t>ou encore la</w:t>
      </w:r>
      <w:r w:rsidR="002C1CF6" w:rsidRPr="002D58FC">
        <w:rPr>
          <w:rFonts w:ascii="Verdana" w:hAnsi="Verdana"/>
          <w:sz w:val="12"/>
          <w:szCs w:val="12"/>
        </w:rPr>
        <w:t xml:space="preserve"> conception d’un logement évolutif (habitat modulaires).</w:t>
      </w:r>
      <w:r w:rsidR="002C1CF6">
        <w:rPr>
          <w:rFonts w:ascii="Verdana" w:hAnsi="Verdana"/>
          <w:sz w:val="12"/>
          <w:szCs w:val="12"/>
        </w:rPr>
        <w:t xml:space="preserve"> </w:t>
      </w:r>
    </w:p>
  </w:footnote>
  <w:footnote w:id="31">
    <w:p w14:paraId="79238334" w14:textId="77777777" w:rsidR="006D0A97" w:rsidRPr="00A1455B" w:rsidRDefault="006D0A97" w:rsidP="006D0A97">
      <w:pPr>
        <w:pStyle w:val="Notedebasdepage"/>
        <w:jc w:val="both"/>
        <w:rPr>
          <w:rFonts w:ascii="Verdana" w:hAnsi="Verdana"/>
          <w:sz w:val="11"/>
          <w:szCs w:val="11"/>
        </w:rPr>
      </w:pPr>
      <w:r w:rsidRPr="00A1455B">
        <w:rPr>
          <w:rFonts w:ascii="Verdana" w:hAnsi="Verdana"/>
          <w:sz w:val="11"/>
          <w:szCs w:val="11"/>
        </w:rPr>
        <w:footnoteRef/>
      </w:r>
      <w:r w:rsidRPr="00A1455B">
        <w:rPr>
          <w:rFonts w:ascii="Verdana" w:hAnsi="Verdana"/>
          <w:sz w:val="11"/>
          <w:szCs w:val="11"/>
        </w:rPr>
        <w:t xml:space="preserve"> Par « accessible facilement en transport en commun, il faut entendre les logements situés à moins de 800 mètres d’une gare de chemin de fer ou à moins de 500 mètres d’un arrêt de bus/métro desservi par plus de 2 bus par heure </w:t>
      </w:r>
    </w:p>
  </w:footnote>
  <w:footnote w:id="32">
    <w:p w14:paraId="4120E2BA" w14:textId="5EC7BB17" w:rsidR="00BD3729" w:rsidRPr="00BD3729" w:rsidRDefault="00BD3729" w:rsidP="00BD3729">
      <w:pPr>
        <w:pStyle w:val="Notedebasdepage"/>
        <w:jc w:val="both"/>
        <w:rPr>
          <w:rFonts w:ascii="Verdana" w:hAnsi="Verdana"/>
          <w:sz w:val="11"/>
          <w:szCs w:val="11"/>
        </w:rPr>
      </w:pPr>
      <w:r w:rsidRPr="00BD3729">
        <w:rPr>
          <w:rStyle w:val="Appelnotedebasdep"/>
          <w:rFonts w:ascii="Verdana" w:hAnsi="Verdana"/>
          <w:sz w:val="11"/>
          <w:szCs w:val="11"/>
        </w:rPr>
        <w:footnoteRef/>
      </w:r>
      <w:r w:rsidRPr="00BD3729">
        <w:rPr>
          <w:rFonts w:ascii="Verdana" w:hAnsi="Verdana"/>
          <w:sz w:val="11"/>
          <w:szCs w:val="11"/>
        </w:rPr>
        <w:t xml:space="preserve"> Ce jury peut être élargi à toute autre personne ou institution désignée par la Ministre ayant l’Economie sociale dans ses attributions. </w:t>
      </w:r>
      <w:r w:rsidR="006D178B" w:rsidRPr="006D178B">
        <w:rPr>
          <w:rFonts w:ascii="Verdana" w:hAnsi="Verdana"/>
          <w:sz w:val="11"/>
          <w:szCs w:val="11"/>
        </w:rPr>
        <w:t>La Présidence est assurée par le représentant de la Ministre et le secrétariat par la Direction de l’Economie sociale du SPW EER.</w:t>
      </w:r>
      <w:r w:rsidR="006D178B">
        <w:rPr>
          <w:rFonts w:ascii="Verdana" w:hAnsi="Verdana"/>
          <w:sz w:val="11"/>
          <w:szCs w:val="1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13"/>
    <w:multiLevelType w:val="hybridMultilevel"/>
    <w:tmpl w:val="CE0E8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8B25D0"/>
    <w:multiLevelType w:val="hybridMultilevel"/>
    <w:tmpl w:val="229E548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882253C"/>
    <w:multiLevelType w:val="hybridMultilevel"/>
    <w:tmpl w:val="46FA66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8AF4FC4"/>
    <w:multiLevelType w:val="hybridMultilevel"/>
    <w:tmpl w:val="A554F1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A929D3"/>
    <w:multiLevelType w:val="hybridMultilevel"/>
    <w:tmpl w:val="66C40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181BC3"/>
    <w:multiLevelType w:val="hybridMultilevel"/>
    <w:tmpl w:val="79C051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3669FA"/>
    <w:multiLevelType w:val="hybridMultilevel"/>
    <w:tmpl w:val="F208CE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39C6DBD"/>
    <w:multiLevelType w:val="hybridMultilevel"/>
    <w:tmpl w:val="9836EA20"/>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E0689F"/>
    <w:multiLevelType w:val="hybridMultilevel"/>
    <w:tmpl w:val="BEEE65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6301FC"/>
    <w:multiLevelType w:val="hybridMultilevel"/>
    <w:tmpl w:val="B510BF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7E97FA2"/>
    <w:multiLevelType w:val="hybridMultilevel"/>
    <w:tmpl w:val="9CA4B28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18152629"/>
    <w:multiLevelType w:val="hybridMultilevel"/>
    <w:tmpl w:val="674A06DE"/>
    <w:lvl w:ilvl="0" w:tplc="590C8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8C02777"/>
    <w:multiLevelType w:val="hybridMultilevel"/>
    <w:tmpl w:val="957C21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C7A24E9"/>
    <w:multiLevelType w:val="hybridMultilevel"/>
    <w:tmpl w:val="7FF679D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DD4783D"/>
    <w:multiLevelType w:val="hybridMultilevel"/>
    <w:tmpl w:val="11846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0E387E"/>
    <w:multiLevelType w:val="hybridMultilevel"/>
    <w:tmpl w:val="37B237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3AB15CF"/>
    <w:multiLevelType w:val="multilevel"/>
    <w:tmpl w:val="CEAE80A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22087"/>
    <w:multiLevelType w:val="hybridMultilevel"/>
    <w:tmpl w:val="8E340300"/>
    <w:lvl w:ilvl="0" w:tplc="590C8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9E44AAD"/>
    <w:multiLevelType w:val="hybridMultilevel"/>
    <w:tmpl w:val="2638B4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B017CEA"/>
    <w:multiLevelType w:val="hybridMultilevel"/>
    <w:tmpl w:val="F7EA7AA4"/>
    <w:lvl w:ilvl="0" w:tplc="590C8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3F893A2B"/>
    <w:multiLevelType w:val="hybridMultilevel"/>
    <w:tmpl w:val="D1D46726"/>
    <w:lvl w:ilvl="0" w:tplc="6A2CA412">
      <w:start w:val="1"/>
      <w:numFmt w:val="decimal"/>
      <w:lvlText w:val="%1."/>
      <w:lvlJc w:val="left"/>
      <w:pPr>
        <w:ind w:left="360" w:hanging="360"/>
      </w:pPr>
      <w:rPr>
        <w:rFonts w:ascii="Arial" w:hAnsi="Arial" w:cs="Arial" w:hint="default"/>
        <w:b/>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61F6720"/>
    <w:multiLevelType w:val="hybridMultilevel"/>
    <w:tmpl w:val="20026D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CB03F46"/>
    <w:multiLevelType w:val="hybridMultilevel"/>
    <w:tmpl w:val="A8B0E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FE1EBB"/>
    <w:multiLevelType w:val="hybridMultilevel"/>
    <w:tmpl w:val="236EB24C"/>
    <w:lvl w:ilvl="0" w:tplc="6A2CA412">
      <w:start w:val="1"/>
      <w:numFmt w:val="decimal"/>
      <w:lvlText w:val="%1."/>
      <w:lvlJc w:val="left"/>
      <w:pPr>
        <w:ind w:left="420" w:hanging="360"/>
      </w:pPr>
      <w:rPr>
        <w:rFonts w:ascii="Arial" w:hAnsi="Arial" w:cs="Arial" w:hint="default"/>
        <w:b/>
        <w:bCs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4" w15:restartNumberingAfterBreak="0">
    <w:nsid w:val="57A52E53"/>
    <w:multiLevelType w:val="hybridMultilevel"/>
    <w:tmpl w:val="001A2E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E1645A4"/>
    <w:multiLevelType w:val="hybridMultilevel"/>
    <w:tmpl w:val="F19474D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611B2143"/>
    <w:multiLevelType w:val="hybridMultilevel"/>
    <w:tmpl w:val="5C9A0A9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61A53A41"/>
    <w:multiLevelType w:val="hybridMultilevel"/>
    <w:tmpl w:val="FF10A5B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397632A"/>
    <w:multiLevelType w:val="hybridMultilevel"/>
    <w:tmpl w:val="0BEE0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C96494"/>
    <w:multiLevelType w:val="hybridMultilevel"/>
    <w:tmpl w:val="87265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AD83117"/>
    <w:multiLevelType w:val="hybridMultilevel"/>
    <w:tmpl w:val="2CA64E48"/>
    <w:lvl w:ilvl="0" w:tplc="9084A636">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15:restartNumberingAfterBreak="0">
    <w:nsid w:val="6F2F32ED"/>
    <w:multiLevelType w:val="hybridMultilevel"/>
    <w:tmpl w:val="F9D86802"/>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8450EA"/>
    <w:multiLevelType w:val="hybridMultilevel"/>
    <w:tmpl w:val="5BC4DD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8DC5A2F"/>
    <w:multiLevelType w:val="hybridMultilevel"/>
    <w:tmpl w:val="22C08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24"/>
  </w:num>
  <w:num w:numId="5">
    <w:abstractNumId w:val="15"/>
  </w:num>
  <w:num w:numId="6">
    <w:abstractNumId w:val="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1"/>
  </w:num>
  <w:num w:numId="11">
    <w:abstractNumId w:val="22"/>
  </w:num>
  <w:num w:numId="12">
    <w:abstractNumId w:val="31"/>
  </w:num>
  <w:num w:numId="13">
    <w:abstractNumId w:val="10"/>
  </w:num>
  <w:num w:numId="14">
    <w:abstractNumId w:val="19"/>
  </w:num>
  <w:num w:numId="15">
    <w:abstractNumId w:val="7"/>
  </w:num>
  <w:num w:numId="16">
    <w:abstractNumId w:val="18"/>
  </w:num>
  <w:num w:numId="17">
    <w:abstractNumId w:val="16"/>
  </w:num>
  <w:num w:numId="18">
    <w:abstractNumId w:val="12"/>
  </w:num>
  <w:num w:numId="19">
    <w:abstractNumId w:val="9"/>
  </w:num>
  <w:num w:numId="20">
    <w:abstractNumId w:val="17"/>
  </w:num>
  <w:num w:numId="21">
    <w:abstractNumId w:val="20"/>
  </w:num>
  <w:num w:numId="22">
    <w:abstractNumId w:val="25"/>
  </w:num>
  <w:num w:numId="23">
    <w:abstractNumId w:val="23"/>
  </w:num>
  <w:num w:numId="24">
    <w:abstractNumId w:val="8"/>
  </w:num>
  <w:num w:numId="25">
    <w:abstractNumId w:val="32"/>
  </w:num>
  <w:num w:numId="26">
    <w:abstractNumId w:val="26"/>
  </w:num>
  <w:num w:numId="27">
    <w:abstractNumId w:val="27"/>
  </w:num>
  <w:num w:numId="28">
    <w:abstractNumId w:val="5"/>
  </w:num>
  <w:num w:numId="29">
    <w:abstractNumId w:val="3"/>
  </w:num>
  <w:num w:numId="30">
    <w:abstractNumId w:val="0"/>
  </w:num>
  <w:num w:numId="31">
    <w:abstractNumId w:val="28"/>
  </w:num>
  <w:num w:numId="32">
    <w:abstractNumId w:val="29"/>
  </w:num>
  <w:num w:numId="33">
    <w:abstractNumId w:val="4"/>
  </w:num>
  <w:num w:numId="34">
    <w:abstractNumId w:val="33"/>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AB"/>
    <w:rsid w:val="00033A04"/>
    <w:rsid w:val="00036D99"/>
    <w:rsid w:val="00054E84"/>
    <w:rsid w:val="00055698"/>
    <w:rsid w:val="00062988"/>
    <w:rsid w:val="00077EE9"/>
    <w:rsid w:val="000803F4"/>
    <w:rsid w:val="0008207B"/>
    <w:rsid w:val="00082A6E"/>
    <w:rsid w:val="00083105"/>
    <w:rsid w:val="00090EB2"/>
    <w:rsid w:val="00092FC6"/>
    <w:rsid w:val="00096745"/>
    <w:rsid w:val="000A3B9D"/>
    <w:rsid w:val="000A4689"/>
    <w:rsid w:val="000A5FBD"/>
    <w:rsid w:val="000B07CA"/>
    <w:rsid w:val="000B2DE5"/>
    <w:rsid w:val="000C4088"/>
    <w:rsid w:val="000C5946"/>
    <w:rsid w:val="000C64E2"/>
    <w:rsid w:val="000C7BDF"/>
    <w:rsid w:val="000F0AD2"/>
    <w:rsid w:val="000F3A09"/>
    <w:rsid w:val="000F400D"/>
    <w:rsid w:val="00107090"/>
    <w:rsid w:val="00110451"/>
    <w:rsid w:val="001112D5"/>
    <w:rsid w:val="0011184F"/>
    <w:rsid w:val="00137F72"/>
    <w:rsid w:val="001456C3"/>
    <w:rsid w:val="0015066D"/>
    <w:rsid w:val="001510F7"/>
    <w:rsid w:val="00154D9A"/>
    <w:rsid w:val="0016374E"/>
    <w:rsid w:val="001B0B8D"/>
    <w:rsid w:val="001B5013"/>
    <w:rsid w:val="001C325F"/>
    <w:rsid w:val="001C7845"/>
    <w:rsid w:val="001D290A"/>
    <w:rsid w:val="001D416A"/>
    <w:rsid w:val="001D6E44"/>
    <w:rsid w:val="001D7BFD"/>
    <w:rsid w:val="001E50B5"/>
    <w:rsid w:val="002027EC"/>
    <w:rsid w:val="0020644E"/>
    <w:rsid w:val="00206974"/>
    <w:rsid w:val="00210517"/>
    <w:rsid w:val="00211479"/>
    <w:rsid w:val="0021163C"/>
    <w:rsid w:val="00215FB2"/>
    <w:rsid w:val="00224A71"/>
    <w:rsid w:val="00232B28"/>
    <w:rsid w:val="002334F3"/>
    <w:rsid w:val="00236E4C"/>
    <w:rsid w:val="0024328E"/>
    <w:rsid w:val="00244B15"/>
    <w:rsid w:val="00246341"/>
    <w:rsid w:val="00250315"/>
    <w:rsid w:val="00252432"/>
    <w:rsid w:val="00254BB1"/>
    <w:rsid w:val="00255E8A"/>
    <w:rsid w:val="00257892"/>
    <w:rsid w:val="0026295C"/>
    <w:rsid w:val="00263E4A"/>
    <w:rsid w:val="00281DD6"/>
    <w:rsid w:val="00282F4B"/>
    <w:rsid w:val="00286C71"/>
    <w:rsid w:val="002873F4"/>
    <w:rsid w:val="00293669"/>
    <w:rsid w:val="002A140D"/>
    <w:rsid w:val="002A74E5"/>
    <w:rsid w:val="002C0427"/>
    <w:rsid w:val="002C04E2"/>
    <w:rsid w:val="002C1CF6"/>
    <w:rsid w:val="002C2345"/>
    <w:rsid w:val="002C49D2"/>
    <w:rsid w:val="002D30BB"/>
    <w:rsid w:val="002E30AC"/>
    <w:rsid w:val="002E7DF7"/>
    <w:rsid w:val="002F0BFA"/>
    <w:rsid w:val="00302A25"/>
    <w:rsid w:val="0031662D"/>
    <w:rsid w:val="0032402F"/>
    <w:rsid w:val="00327F2B"/>
    <w:rsid w:val="003314FA"/>
    <w:rsid w:val="00332161"/>
    <w:rsid w:val="00332BCB"/>
    <w:rsid w:val="003354FD"/>
    <w:rsid w:val="00341E8F"/>
    <w:rsid w:val="003434FB"/>
    <w:rsid w:val="00347F36"/>
    <w:rsid w:val="003523A7"/>
    <w:rsid w:val="00355D1A"/>
    <w:rsid w:val="00363C5F"/>
    <w:rsid w:val="00364084"/>
    <w:rsid w:val="00387D40"/>
    <w:rsid w:val="003924E2"/>
    <w:rsid w:val="003A0E57"/>
    <w:rsid w:val="003A16ED"/>
    <w:rsid w:val="003A60E2"/>
    <w:rsid w:val="003D2050"/>
    <w:rsid w:val="003D4EC8"/>
    <w:rsid w:val="003E0E58"/>
    <w:rsid w:val="003F317B"/>
    <w:rsid w:val="003F64BB"/>
    <w:rsid w:val="00402433"/>
    <w:rsid w:val="00407085"/>
    <w:rsid w:val="00407B63"/>
    <w:rsid w:val="004128FF"/>
    <w:rsid w:val="00415589"/>
    <w:rsid w:val="00432F2E"/>
    <w:rsid w:val="00433E1B"/>
    <w:rsid w:val="00437A5E"/>
    <w:rsid w:val="00437D68"/>
    <w:rsid w:val="00440C30"/>
    <w:rsid w:val="00442CFE"/>
    <w:rsid w:val="00450980"/>
    <w:rsid w:val="0045479E"/>
    <w:rsid w:val="00456620"/>
    <w:rsid w:val="004661B6"/>
    <w:rsid w:val="0046757F"/>
    <w:rsid w:val="00472557"/>
    <w:rsid w:val="004761EF"/>
    <w:rsid w:val="00477586"/>
    <w:rsid w:val="00482FF6"/>
    <w:rsid w:val="0048612B"/>
    <w:rsid w:val="00494BD8"/>
    <w:rsid w:val="004A339A"/>
    <w:rsid w:val="004A35C8"/>
    <w:rsid w:val="004A564E"/>
    <w:rsid w:val="004B0BFB"/>
    <w:rsid w:val="004B496E"/>
    <w:rsid w:val="004C1201"/>
    <w:rsid w:val="004D1A70"/>
    <w:rsid w:val="004D1F3C"/>
    <w:rsid w:val="004D358E"/>
    <w:rsid w:val="004F1542"/>
    <w:rsid w:val="004F4AE4"/>
    <w:rsid w:val="004F78FA"/>
    <w:rsid w:val="005016C6"/>
    <w:rsid w:val="005107AC"/>
    <w:rsid w:val="00516D64"/>
    <w:rsid w:val="005216AA"/>
    <w:rsid w:val="00524038"/>
    <w:rsid w:val="00531186"/>
    <w:rsid w:val="00533891"/>
    <w:rsid w:val="005340BC"/>
    <w:rsid w:val="00534A2A"/>
    <w:rsid w:val="005363E4"/>
    <w:rsid w:val="00536AC3"/>
    <w:rsid w:val="00541E69"/>
    <w:rsid w:val="00542A3C"/>
    <w:rsid w:val="00545213"/>
    <w:rsid w:val="0055392E"/>
    <w:rsid w:val="00554845"/>
    <w:rsid w:val="005557EF"/>
    <w:rsid w:val="005624CC"/>
    <w:rsid w:val="00575483"/>
    <w:rsid w:val="0058325A"/>
    <w:rsid w:val="00592FDF"/>
    <w:rsid w:val="005974BB"/>
    <w:rsid w:val="00597ADD"/>
    <w:rsid w:val="005A2281"/>
    <w:rsid w:val="005A57F8"/>
    <w:rsid w:val="005A7D36"/>
    <w:rsid w:val="005B4EB8"/>
    <w:rsid w:val="005B639E"/>
    <w:rsid w:val="005C6238"/>
    <w:rsid w:val="005C6926"/>
    <w:rsid w:val="005D099C"/>
    <w:rsid w:val="005D1D0C"/>
    <w:rsid w:val="005D50A6"/>
    <w:rsid w:val="005E1C4A"/>
    <w:rsid w:val="005E34EB"/>
    <w:rsid w:val="005E5AB1"/>
    <w:rsid w:val="00605330"/>
    <w:rsid w:val="00605370"/>
    <w:rsid w:val="0061348C"/>
    <w:rsid w:val="00614CF2"/>
    <w:rsid w:val="00617496"/>
    <w:rsid w:val="0062237D"/>
    <w:rsid w:val="00626E20"/>
    <w:rsid w:val="0062749F"/>
    <w:rsid w:val="00631F7C"/>
    <w:rsid w:val="0063533F"/>
    <w:rsid w:val="00642EC7"/>
    <w:rsid w:val="00643568"/>
    <w:rsid w:val="006463BA"/>
    <w:rsid w:val="0066051F"/>
    <w:rsid w:val="00666333"/>
    <w:rsid w:val="0067201C"/>
    <w:rsid w:val="006739D7"/>
    <w:rsid w:val="00676736"/>
    <w:rsid w:val="00687D30"/>
    <w:rsid w:val="00694BBD"/>
    <w:rsid w:val="006A1AFF"/>
    <w:rsid w:val="006B587F"/>
    <w:rsid w:val="006C6E90"/>
    <w:rsid w:val="006D0A97"/>
    <w:rsid w:val="006D178B"/>
    <w:rsid w:val="006F378C"/>
    <w:rsid w:val="00711CC7"/>
    <w:rsid w:val="0071629C"/>
    <w:rsid w:val="007261B8"/>
    <w:rsid w:val="0073684C"/>
    <w:rsid w:val="00741200"/>
    <w:rsid w:val="00745104"/>
    <w:rsid w:val="00751472"/>
    <w:rsid w:val="0076148F"/>
    <w:rsid w:val="00763974"/>
    <w:rsid w:val="00764424"/>
    <w:rsid w:val="00765675"/>
    <w:rsid w:val="00765C77"/>
    <w:rsid w:val="007835C2"/>
    <w:rsid w:val="007876BF"/>
    <w:rsid w:val="00793877"/>
    <w:rsid w:val="00794414"/>
    <w:rsid w:val="007967BC"/>
    <w:rsid w:val="007A4F48"/>
    <w:rsid w:val="007B1320"/>
    <w:rsid w:val="007B7839"/>
    <w:rsid w:val="007C30B1"/>
    <w:rsid w:val="007C7F36"/>
    <w:rsid w:val="007D09AC"/>
    <w:rsid w:val="007D15B6"/>
    <w:rsid w:val="007D20AA"/>
    <w:rsid w:val="007E3CB3"/>
    <w:rsid w:val="007F0365"/>
    <w:rsid w:val="007F159D"/>
    <w:rsid w:val="007F28AF"/>
    <w:rsid w:val="008038D7"/>
    <w:rsid w:val="00805694"/>
    <w:rsid w:val="00807DAB"/>
    <w:rsid w:val="00810BF5"/>
    <w:rsid w:val="00812304"/>
    <w:rsid w:val="00815BA2"/>
    <w:rsid w:val="0083236A"/>
    <w:rsid w:val="00836A5E"/>
    <w:rsid w:val="008432B7"/>
    <w:rsid w:val="00845B39"/>
    <w:rsid w:val="00851BFD"/>
    <w:rsid w:val="00853966"/>
    <w:rsid w:val="00855241"/>
    <w:rsid w:val="00861548"/>
    <w:rsid w:val="008642EB"/>
    <w:rsid w:val="00864FEC"/>
    <w:rsid w:val="00866ED4"/>
    <w:rsid w:val="008719AB"/>
    <w:rsid w:val="008774A8"/>
    <w:rsid w:val="00883ACF"/>
    <w:rsid w:val="008929C7"/>
    <w:rsid w:val="0089439D"/>
    <w:rsid w:val="00894833"/>
    <w:rsid w:val="008978C7"/>
    <w:rsid w:val="008A04B9"/>
    <w:rsid w:val="008A2548"/>
    <w:rsid w:val="008A3DAA"/>
    <w:rsid w:val="008A404E"/>
    <w:rsid w:val="008B0C68"/>
    <w:rsid w:val="008B49EF"/>
    <w:rsid w:val="008C19EE"/>
    <w:rsid w:val="008D3FE7"/>
    <w:rsid w:val="008D46FC"/>
    <w:rsid w:val="008F111B"/>
    <w:rsid w:val="008F1A88"/>
    <w:rsid w:val="008F2586"/>
    <w:rsid w:val="008F3A6A"/>
    <w:rsid w:val="008F4F5E"/>
    <w:rsid w:val="00904A86"/>
    <w:rsid w:val="0090647D"/>
    <w:rsid w:val="00911623"/>
    <w:rsid w:val="00923EB0"/>
    <w:rsid w:val="00933C66"/>
    <w:rsid w:val="0094028B"/>
    <w:rsid w:val="00947E1E"/>
    <w:rsid w:val="009571AC"/>
    <w:rsid w:val="009611F2"/>
    <w:rsid w:val="00970F29"/>
    <w:rsid w:val="00974420"/>
    <w:rsid w:val="009821E9"/>
    <w:rsid w:val="009A3E7F"/>
    <w:rsid w:val="009B1C9F"/>
    <w:rsid w:val="009B6417"/>
    <w:rsid w:val="009B7CCD"/>
    <w:rsid w:val="009D4FCE"/>
    <w:rsid w:val="009E11E1"/>
    <w:rsid w:val="009E7490"/>
    <w:rsid w:val="009F1AE5"/>
    <w:rsid w:val="00A05468"/>
    <w:rsid w:val="00A1455B"/>
    <w:rsid w:val="00A160BB"/>
    <w:rsid w:val="00A21E21"/>
    <w:rsid w:val="00A229CD"/>
    <w:rsid w:val="00A27D31"/>
    <w:rsid w:val="00A30F87"/>
    <w:rsid w:val="00A41060"/>
    <w:rsid w:val="00A44E53"/>
    <w:rsid w:val="00A45A3A"/>
    <w:rsid w:val="00A51B65"/>
    <w:rsid w:val="00A57525"/>
    <w:rsid w:val="00A6138F"/>
    <w:rsid w:val="00A70D0A"/>
    <w:rsid w:val="00A95642"/>
    <w:rsid w:val="00AA2D62"/>
    <w:rsid w:val="00AA7A64"/>
    <w:rsid w:val="00AB039B"/>
    <w:rsid w:val="00AC64C4"/>
    <w:rsid w:val="00AD14C2"/>
    <w:rsid w:val="00AD4442"/>
    <w:rsid w:val="00AE3CA8"/>
    <w:rsid w:val="00AF3CE1"/>
    <w:rsid w:val="00AF5A2B"/>
    <w:rsid w:val="00AF649B"/>
    <w:rsid w:val="00B01BEE"/>
    <w:rsid w:val="00B11C6E"/>
    <w:rsid w:val="00B1308E"/>
    <w:rsid w:val="00B14FE7"/>
    <w:rsid w:val="00B17E73"/>
    <w:rsid w:val="00B2122E"/>
    <w:rsid w:val="00B335ED"/>
    <w:rsid w:val="00B35B6B"/>
    <w:rsid w:val="00B4232B"/>
    <w:rsid w:val="00B43D7A"/>
    <w:rsid w:val="00B521A4"/>
    <w:rsid w:val="00B9042B"/>
    <w:rsid w:val="00B90D72"/>
    <w:rsid w:val="00B940A6"/>
    <w:rsid w:val="00BA1379"/>
    <w:rsid w:val="00BA3377"/>
    <w:rsid w:val="00BC0B6B"/>
    <w:rsid w:val="00BC1102"/>
    <w:rsid w:val="00BC1B57"/>
    <w:rsid w:val="00BC4182"/>
    <w:rsid w:val="00BC70FE"/>
    <w:rsid w:val="00BC7B6D"/>
    <w:rsid w:val="00BD0E50"/>
    <w:rsid w:val="00BD3729"/>
    <w:rsid w:val="00BD6549"/>
    <w:rsid w:val="00BD79A3"/>
    <w:rsid w:val="00BD7A02"/>
    <w:rsid w:val="00BE65AF"/>
    <w:rsid w:val="00C11909"/>
    <w:rsid w:val="00C16D3B"/>
    <w:rsid w:val="00C2016E"/>
    <w:rsid w:val="00C2497C"/>
    <w:rsid w:val="00C33451"/>
    <w:rsid w:val="00C41115"/>
    <w:rsid w:val="00C464E2"/>
    <w:rsid w:val="00C5154F"/>
    <w:rsid w:val="00C569EB"/>
    <w:rsid w:val="00C60EE7"/>
    <w:rsid w:val="00C66B20"/>
    <w:rsid w:val="00C80F11"/>
    <w:rsid w:val="00C818B3"/>
    <w:rsid w:val="00C82CD0"/>
    <w:rsid w:val="00C94DA3"/>
    <w:rsid w:val="00CA2EA6"/>
    <w:rsid w:val="00CA776F"/>
    <w:rsid w:val="00CB2F73"/>
    <w:rsid w:val="00CC551D"/>
    <w:rsid w:val="00CC67C2"/>
    <w:rsid w:val="00CD480D"/>
    <w:rsid w:val="00CD5A76"/>
    <w:rsid w:val="00CF06D7"/>
    <w:rsid w:val="00CF4727"/>
    <w:rsid w:val="00CF7438"/>
    <w:rsid w:val="00D02529"/>
    <w:rsid w:val="00D10034"/>
    <w:rsid w:val="00D177FD"/>
    <w:rsid w:val="00D20E1C"/>
    <w:rsid w:val="00D33A47"/>
    <w:rsid w:val="00D4046D"/>
    <w:rsid w:val="00D4165D"/>
    <w:rsid w:val="00D56B93"/>
    <w:rsid w:val="00D6348B"/>
    <w:rsid w:val="00D66E47"/>
    <w:rsid w:val="00D67A69"/>
    <w:rsid w:val="00D73D73"/>
    <w:rsid w:val="00D960DD"/>
    <w:rsid w:val="00DB0256"/>
    <w:rsid w:val="00DC5294"/>
    <w:rsid w:val="00DC755F"/>
    <w:rsid w:val="00DD52CF"/>
    <w:rsid w:val="00DD5494"/>
    <w:rsid w:val="00DD7734"/>
    <w:rsid w:val="00DE103E"/>
    <w:rsid w:val="00DE73F2"/>
    <w:rsid w:val="00DF0CBD"/>
    <w:rsid w:val="00E00A07"/>
    <w:rsid w:val="00E03404"/>
    <w:rsid w:val="00E15430"/>
    <w:rsid w:val="00E1560F"/>
    <w:rsid w:val="00E2200F"/>
    <w:rsid w:val="00E235CD"/>
    <w:rsid w:val="00E23BB0"/>
    <w:rsid w:val="00E24020"/>
    <w:rsid w:val="00E263E2"/>
    <w:rsid w:val="00E511CA"/>
    <w:rsid w:val="00E5193F"/>
    <w:rsid w:val="00E75716"/>
    <w:rsid w:val="00E805A9"/>
    <w:rsid w:val="00E8595F"/>
    <w:rsid w:val="00E9180B"/>
    <w:rsid w:val="00EA0B78"/>
    <w:rsid w:val="00EA3EBB"/>
    <w:rsid w:val="00EB0BD2"/>
    <w:rsid w:val="00EB1429"/>
    <w:rsid w:val="00ED649A"/>
    <w:rsid w:val="00EF00B7"/>
    <w:rsid w:val="00F01533"/>
    <w:rsid w:val="00F04622"/>
    <w:rsid w:val="00F05B95"/>
    <w:rsid w:val="00F07AA5"/>
    <w:rsid w:val="00F15670"/>
    <w:rsid w:val="00F17D5C"/>
    <w:rsid w:val="00F20AA3"/>
    <w:rsid w:val="00F2738D"/>
    <w:rsid w:val="00F320FE"/>
    <w:rsid w:val="00F445B6"/>
    <w:rsid w:val="00F46559"/>
    <w:rsid w:val="00F57085"/>
    <w:rsid w:val="00F660F3"/>
    <w:rsid w:val="00F73233"/>
    <w:rsid w:val="00F85FD8"/>
    <w:rsid w:val="00FA07D2"/>
    <w:rsid w:val="00FA223E"/>
    <w:rsid w:val="00FA7988"/>
    <w:rsid w:val="00FB6136"/>
    <w:rsid w:val="00FB7A97"/>
    <w:rsid w:val="00FC0C6B"/>
    <w:rsid w:val="00FC42A2"/>
    <w:rsid w:val="00FC5311"/>
    <w:rsid w:val="00FC5D32"/>
    <w:rsid w:val="00FD1740"/>
    <w:rsid w:val="00FD31BC"/>
    <w:rsid w:val="00FD72AB"/>
    <w:rsid w:val="00FD7F1C"/>
    <w:rsid w:val="00FE1940"/>
    <w:rsid w:val="00FE67C4"/>
    <w:rsid w:val="00FF24C5"/>
    <w:rsid w:val="00FF2658"/>
    <w:rsid w:val="00FF47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C64BC2"/>
  <w15:docId w15:val="{CD4CFC1C-54AF-43BB-8250-D2E43E3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31"/>
  </w:style>
  <w:style w:type="paragraph" w:styleId="Titre1">
    <w:name w:val="heading 1"/>
    <w:basedOn w:val="Normal"/>
    <w:next w:val="Normal"/>
    <w:link w:val="Titre1Car"/>
    <w:qFormat/>
    <w:rsid w:val="009B7CCD"/>
    <w:pPr>
      <w:keepNext/>
      <w:numPr>
        <w:numId w:val="7"/>
      </w:numPr>
      <w:spacing w:after="0" w:line="240" w:lineRule="auto"/>
      <w:outlineLvl w:val="0"/>
    </w:pPr>
    <w:rPr>
      <w:rFonts w:ascii="Times New Roman" w:eastAsia="Times New Roman" w:hAnsi="Times New Roman" w:cs="Times New Roman"/>
      <w:bCs/>
      <w:cap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1,Lettre d'introduction,liste à numéros,Titre  3,Paragraphe de liste3,Bulleted Lijst,Bullet List Paragraph,List Paragraph1,Numbered paragraph 1,Paragrafo elenco,1st level - Bullet List Paragraph,cS List Paragraph,Questions,puce"/>
    <w:basedOn w:val="Normal"/>
    <w:link w:val="ParagraphedelisteCar"/>
    <w:uiPriority w:val="34"/>
    <w:qFormat/>
    <w:rsid w:val="00643568"/>
    <w:pPr>
      <w:ind w:left="720"/>
      <w:contextualSpacing/>
    </w:pPr>
  </w:style>
  <w:style w:type="paragraph" w:styleId="NormalWeb">
    <w:name w:val="Normal (Web)"/>
    <w:basedOn w:val="Normal"/>
    <w:uiPriority w:val="99"/>
    <w:unhideWhenUsed/>
    <w:rsid w:val="0045479E"/>
    <w:pPr>
      <w:spacing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6B587F"/>
    <w:pPr>
      <w:tabs>
        <w:tab w:val="center" w:pos="4536"/>
        <w:tab w:val="right" w:pos="9072"/>
      </w:tabs>
      <w:spacing w:after="0" w:line="240" w:lineRule="auto"/>
    </w:pPr>
  </w:style>
  <w:style w:type="character" w:customStyle="1" w:styleId="En-tteCar">
    <w:name w:val="En-tête Car"/>
    <w:basedOn w:val="Policepardfaut"/>
    <w:link w:val="En-tte"/>
    <w:uiPriority w:val="99"/>
    <w:rsid w:val="006B587F"/>
  </w:style>
  <w:style w:type="paragraph" w:styleId="Pieddepage">
    <w:name w:val="footer"/>
    <w:basedOn w:val="Normal"/>
    <w:link w:val="PieddepageCar"/>
    <w:uiPriority w:val="99"/>
    <w:unhideWhenUsed/>
    <w:rsid w:val="006B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87F"/>
  </w:style>
  <w:style w:type="character" w:styleId="Lienhypertexte">
    <w:name w:val="Hyperlink"/>
    <w:basedOn w:val="Policepardfaut"/>
    <w:semiHidden/>
    <w:rsid w:val="00E00A07"/>
    <w:rPr>
      <w:color w:val="0000FF"/>
      <w:u w:val="single"/>
    </w:rPr>
  </w:style>
  <w:style w:type="paragraph" w:styleId="Titre">
    <w:name w:val="Title"/>
    <w:basedOn w:val="Normal"/>
    <w:link w:val="TitreCar"/>
    <w:qFormat/>
    <w:rsid w:val="00E00A07"/>
    <w:pPr>
      <w:spacing w:after="0" w:line="240" w:lineRule="auto"/>
      <w:jc w:val="center"/>
    </w:pPr>
    <w:rPr>
      <w:rFonts w:ascii="Times New Roman" w:eastAsia="Times New Roman" w:hAnsi="Times New Roman" w:cs="Times New Roman"/>
      <w:b/>
      <w:sz w:val="28"/>
      <w:szCs w:val="20"/>
      <w:lang w:val="fr-FR" w:eastAsia="fr-FR"/>
    </w:rPr>
  </w:style>
  <w:style w:type="character" w:customStyle="1" w:styleId="TitreCar">
    <w:name w:val="Titre Car"/>
    <w:basedOn w:val="Policepardfaut"/>
    <w:link w:val="Titre"/>
    <w:rsid w:val="00E00A07"/>
    <w:rPr>
      <w:rFonts w:ascii="Times New Roman" w:eastAsia="Times New Roman" w:hAnsi="Times New Roman" w:cs="Times New Roman"/>
      <w:b/>
      <w:sz w:val="28"/>
      <w:szCs w:val="20"/>
      <w:lang w:val="fr-FR" w:eastAsia="fr-FR"/>
    </w:rPr>
  </w:style>
  <w:style w:type="table" w:styleId="Grilledutableau">
    <w:name w:val="Table Grid"/>
    <w:basedOn w:val="TableauNormal"/>
    <w:uiPriority w:val="59"/>
    <w:rsid w:val="00E0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rsid w:val="00E00A07"/>
    <w:pPr>
      <w:widowControl w:val="0"/>
      <w:autoSpaceDE w:val="0"/>
      <w:autoSpaceDN w:val="0"/>
      <w:adjustRightInd w:val="0"/>
      <w:spacing w:after="0" w:line="240" w:lineRule="auto"/>
      <w:textAlignment w:val="center"/>
    </w:pPr>
    <w:rPr>
      <w:rFonts w:ascii="Helvetica" w:eastAsia="Times New Roman" w:hAnsi="Helvetica" w:cs="Helvetica"/>
      <w:color w:val="000000"/>
      <w:sz w:val="24"/>
      <w:szCs w:val="24"/>
      <w:lang w:val="fr-FR" w:eastAsia="fr-FR" w:bidi="fr-FR"/>
    </w:rPr>
  </w:style>
  <w:style w:type="character" w:customStyle="1" w:styleId="Normale1">
    <w:name w:val="Normal(e)1"/>
    <w:rsid w:val="00E00A07"/>
    <w:rPr>
      <w:rFonts w:ascii="Helvetica" w:hAnsi="Helvetica" w:cs="Helvetica"/>
      <w:color w:val="000000"/>
      <w:spacing w:val="0"/>
      <w:w w:val="100"/>
      <w:position w:val="0"/>
      <w:sz w:val="24"/>
      <w:szCs w:val="24"/>
      <w:u w:val="none"/>
      <w:vertAlign w:val="baseline"/>
    </w:rPr>
  </w:style>
  <w:style w:type="paragraph" w:styleId="Textedebulles">
    <w:name w:val="Balloon Text"/>
    <w:basedOn w:val="Normal"/>
    <w:link w:val="TextedebullesCar"/>
    <w:uiPriority w:val="99"/>
    <w:semiHidden/>
    <w:unhideWhenUsed/>
    <w:rsid w:val="00555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7EF"/>
    <w:rPr>
      <w:rFonts w:ascii="Tahoma" w:hAnsi="Tahoma" w:cs="Tahoma"/>
      <w:sz w:val="16"/>
      <w:szCs w:val="16"/>
    </w:rPr>
  </w:style>
  <w:style w:type="paragraph" w:styleId="Notedebasdepage">
    <w:name w:val="footnote text"/>
    <w:aliases w:val="ALTS FOOTNOTE,fn"/>
    <w:basedOn w:val="Normal"/>
    <w:link w:val="NotedebasdepageCar"/>
    <w:uiPriority w:val="99"/>
    <w:unhideWhenUsed/>
    <w:rsid w:val="005624CC"/>
    <w:pPr>
      <w:spacing w:after="0" w:line="240" w:lineRule="auto"/>
    </w:pPr>
    <w:rPr>
      <w:sz w:val="20"/>
      <w:szCs w:val="20"/>
    </w:rPr>
  </w:style>
  <w:style w:type="character" w:customStyle="1" w:styleId="NotedebasdepageCar">
    <w:name w:val="Note de bas de page Car"/>
    <w:aliases w:val="ALTS FOOTNOTE Car,fn Car"/>
    <w:basedOn w:val="Policepardfaut"/>
    <w:link w:val="Notedebasdepage"/>
    <w:uiPriority w:val="99"/>
    <w:rsid w:val="005624CC"/>
    <w:rPr>
      <w:sz w:val="20"/>
      <w:szCs w:val="20"/>
    </w:rPr>
  </w:style>
  <w:style w:type="character" w:styleId="Appelnotedebasdep">
    <w:name w:val="footnote reference"/>
    <w:uiPriority w:val="99"/>
    <w:unhideWhenUsed/>
    <w:rsid w:val="005624CC"/>
    <w:rPr>
      <w:vertAlign w:val="superscript"/>
    </w:rPr>
  </w:style>
  <w:style w:type="character" w:styleId="Mentionnonrsolue">
    <w:name w:val="Unresolved Mention"/>
    <w:basedOn w:val="Policepardfaut"/>
    <w:uiPriority w:val="99"/>
    <w:semiHidden/>
    <w:unhideWhenUsed/>
    <w:rsid w:val="005D099C"/>
    <w:rPr>
      <w:color w:val="605E5C"/>
      <w:shd w:val="clear" w:color="auto" w:fill="E1DFDD"/>
    </w:rPr>
  </w:style>
  <w:style w:type="paragraph" w:styleId="Sansinterligne">
    <w:name w:val="No Spacing"/>
    <w:uiPriority w:val="1"/>
    <w:qFormat/>
    <w:rsid w:val="009B7CCD"/>
    <w:pPr>
      <w:spacing w:after="0" w:line="240" w:lineRule="auto"/>
    </w:pPr>
    <w:rPr>
      <w:rFonts w:ascii="Calibri" w:eastAsia="Calibri" w:hAnsi="Calibri" w:cs="Times New Roman"/>
    </w:rPr>
  </w:style>
  <w:style w:type="character" w:customStyle="1" w:styleId="ParagraphedelisteCar">
    <w:name w:val="Paragraphe de liste Car"/>
    <w:aliases w:val="Puce1 Car,Lettre d'introduction Car,liste à numéros Car,Titre  3 Car,Paragraphe de liste3 Car,Bulleted Lijst Car,Bullet List Paragraph Car,List Paragraph1 Car,Numbered paragraph 1 Car,Paragrafo elenco Car,cS List Paragraph Car"/>
    <w:link w:val="Paragraphedeliste"/>
    <w:uiPriority w:val="34"/>
    <w:qFormat/>
    <w:locked/>
    <w:rsid w:val="009B7CCD"/>
  </w:style>
  <w:style w:type="paragraph" w:styleId="Commentaire">
    <w:name w:val="annotation text"/>
    <w:basedOn w:val="Normal"/>
    <w:link w:val="CommentaireCar"/>
    <w:uiPriority w:val="99"/>
    <w:semiHidden/>
    <w:unhideWhenUsed/>
    <w:rsid w:val="009B7CCD"/>
    <w:pPr>
      <w:spacing w:after="0" w:line="240" w:lineRule="auto"/>
    </w:pPr>
    <w:rPr>
      <w:rFonts w:ascii="Times New Roman" w:hAnsi="Times New Roman" w:cs="Times New Roman"/>
      <w:bCs/>
      <w:sz w:val="20"/>
      <w:szCs w:val="20"/>
    </w:rPr>
  </w:style>
  <w:style w:type="character" w:customStyle="1" w:styleId="CommentaireCar">
    <w:name w:val="Commentaire Car"/>
    <w:basedOn w:val="Policepardfaut"/>
    <w:link w:val="Commentaire"/>
    <w:uiPriority w:val="99"/>
    <w:semiHidden/>
    <w:rsid w:val="009B7CCD"/>
    <w:rPr>
      <w:rFonts w:ascii="Times New Roman" w:hAnsi="Times New Roman" w:cs="Times New Roman"/>
      <w:bCs/>
      <w:sz w:val="20"/>
      <w:szCs w:val="20"/>
    </w:rPr>
  </w:style>
  <w:style w:type="character" w:styleId="Marquedecommentaire">
    <w:name w:val="annotation reference"/>
    <w:basedOn w:val="Policepardfaut"/>
    <w:uiPriority w:val="99"/>
    <w:semiHidden/>
    <w:unhideWhenUsed/>
    <w:rsid w:val="009B7CCD"/>
    <w:rPr>
      <w:sz w:val="16"/>
      <w:szCs w:val="16"/>
    </w:rPr>
  </w:style>
  <w:style w:type="character" w:customStyle="1" w:styleId="Titre1Car">
    <w:name w:val="Titre 1 Car"/>
    <w:basedOn w:val="Policepardfaut"/>
    <w:link w:val="Titre1"/>
    <w:rsid w:val="009B7CCD"/>
    <w:rPr>
      <w:rFonts w:ascii="Times New Roman" w:eastAsia="Times New Roman" w:hAnsi="Times New Roman" w:cs="Times New Roman"/>
      <w:bCs/>
      <w:caps/>
      <w:sz w:val="24"/>
      <w:szCs w:val="24"/>
      <w:u w:val="single"/>
    </w:rPr>
  </w:style>
  <w:style w:type="paragraph" w:styleId="Objetducommentaire">
    <w:name w:val="annotation subject"/>
    <w:basedOn w:val="Commentaire"/>
    <w:next w:val="Commentaire"/>
    <w:link w:val="ObjetducommentaireCar"/>
    <w:uiPriority w:val="99"/>
    <w:semiHidden/>
    <w:unhideWhenUsed/>
    <w:rsid w:val="00CC551D"/>
    <w:pPr>
      <w:spacing w:after="200"/>
    </w:pPr>
    <w:rPr>
      <w:rFonts w:asciiTheme="minorHAnsi" w:hAnsiTheme="minorHAnsi" w:cstheme="minorBidi"/>
      <w:b/>
    </w:rPr>
  </w:style>
  <w:style w:type="character" w:customStyle="1" w:styleId="ObjetducommentaireCar">
    <w:name w:val="Objet du commentaire Car"/>
    <w:basedOn w:val="CommentaireCar"/>
    <w:link w:val="Objetducommentaire"/>
    <w:uiPriority w:val="99"/>
    <w:semiHidden/>
    <w:rsid w:val="00CC551D"/>
    <w:rPr>
      <w:rFonts w:ascii="Times New Roman" w:hAnsi="Times New Roman" w:cs="Times New Roman"/>
      <w:b/>
      <w:bCs/>
      <w:sz w:val="20"/>
      <w:szCs w:val="20"/>
    </w:rPr>
  </w:style>
  <w:style w:type="character" w:styleId="lev">
    <w:name w:val="Strong"/>
    <w:basedOn w:val="Policepardfaut"/>
    <w:uiPriority w:val="22"/>
    <w:qFormat/>
    <w:rsid w:val="00210517"/>
    <w:rPr>
      <w:b/>
      <w:bCs/>
    </w:rPr>
  </w:style>
  <w:style w:type="character" w:styleId="Lienhypertextesuivivisit">
    <w:name w:val="FollowedHyperlink"/>
    <w:basedOn w:val="Policepardfaut"/>
    <w:uiPriority w:val="99"/>
    <w:semiHidden/>
    <w:unhideWhenUsed/>
    <w:rsid w:val="00433E1B"/>
    <w:rPr>
      <w:color w:val="800080" w:themeColor="followedHyperlink"/>
      <w:u w:val="single"/>
    </w:rPr>
  </w:style>
  <w:style w:type="table" w:customStyle="1" w:styleId="Grilledutableau1">
    <w:name w:val="Grille du tableau1"/>
    <w:basedOn w:val="TableauNormal"/>
    <w:next w:val="Grilledutableau"/>
    <w:uiPriority w:val="59"/>
    <w:rsid w:val="001B5013"/>
    <w:pPr>
      <w:spacing w:after="0" w:line="240" w:lineRule="auto"/>
    </w:pPr>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2161">
      <w:bodyDiv w:val="1"/>
      <w:marLeft w:val="0"/>
      <w:marRight w:val="0"/>
      <w:marTop w:val="0"/>
      <w:marBottom w:val="0"/>
      <w:divBdr>
        <w:top w:val="none" w:sz="0" w:space="0" w:color="auto"/>
        <w:left w:val="none" w:sz="0" w:space="0" w:color="auto"/>
        <w:bottom w:val="none" w:sz="0" w:space="0" w:color="auto"/>
        <w:right w:val="none" w:sz="0" w:space="0" w:color="auto"/>
      </w:divBdr>
    </w:div>
    <w:div w:id="227495380">
      <w:bodyDiv w:val="1"/>
      <w:marLeft w:val="0"/>
      <w:marRight w:val="0"/>
      <w:marTop w:val="0"/>
      <w:marBottom w:val="0"/>
      <w:divBdr>
        <w:top w:val="none" w:sz="0" w:space="0" w:color="auto"/>
        <w:left w:val="none" w:sz="0" w:space="0" w:color="auto"/>
        <w:bottom w:val="none" w:sz="0" w:space="0" w:color="auto"/>
        <w:right w:val="none" w:sz="0" w:space="0" w:color="auto"/>
      </w:divBdr>
    </w:div>
    <w:div w:id="337201705">
      <w:bodyDiv w:val="1"/>
      <w:marLeft w:val="0"/>
      <w:marRight w:val="0"/>
      <w:marTop w:val="0"/>
      <w:marBottom w:val="0"/>
      <w:divBdr>
        <w:top w:val="none" w:sz="0" w:space="0" w:color="auto"/>
        <w:left w:val="none" w:sz="0" w:space="0" w:color="auto"/>
        <w:bottom w:val="none" w:sz="0" w:space="0" w:color="auto"/>
        <w:right w:val="none" w:sz="0" w:space="0" w:color="auto"/>
      </w:divBdr>
    </w:div>
    <w:div w:id="495456169">
      <w:bodyDiv w:val="1"/>
      <w:marLeft w:val="0"/>
      <w:marRight w:val="0"/>
      <w:marTop w:val="0"/>
      <w:marBottom w:val="0"/>
      <w:divBdr>
        <w:top w:val="none" w:sz="0" w:space="0" w:color="auto"/>
        <w:left w:val="none" w:sz="0" w:space="0" w:color="auto"/>
        <w:bottom w:val="none" w:sz="0" w:space="0" w:color="auto"/>
        <w:right w:val="none" w:sz="0" w:space="0" w:color="auto"/>
      </w:divBdr>
    </w:div>
    <w:div w:id="503010324">
      <w:bodyDiv w:val="1"/>
      <w:marLeft w:val="0"/>
      <w:marRight w:val="0"/>
      <w:marTop w:val="0"/>
      <w:marBottom w:val="0"/>
      <w:divBdr>
        <w:top w:val="none" w:sz="0" w:space="0" w:color="auto"/>
        <w:left w:val="none" w:sz="0" w:space="0" w:color="auto"/>
        <w:bottom w:val="none" w:sz="0" w:space="0" w:color="auto"/>
        <w:right w:val="none" w:sz="0" w:space="0" w:color="auto"/>
      </w:divBdr>
    </w:div>
    <w:div w:id="639774277">
      <w:bodyDiv w:val="1"/>
      <w:marLeft w:val="0"/>
      <w:marRight w:val="0"/>
      <w:marTop w:val="0"/>
      <w:marBottom w:val="0"/>
      <w:divBdr>
        <w:top w:val="none" w:sz="0" w:space="0" w:color="auto"/>
        <w:left w:val="none" w:sz="0" w:space="0" w:color="auto"/>
        <w:bottom w:val="none" w:sz="0" w:space="0" w:color="auto"/>
        <w:right w:val="none" w:sz="0" w:space="0" w:color="auto"/>
      </w:divBdr>
    </w:div>
    <w:div w:id="652950746">
      <w:bodyDiv w:val="1"/>
      <w:marLeft w:val="0"/>
      <w:marRight w:val="0"/>
      <w:marTop w:val="0"/>
      <w:marBottom w:val="0"/>
      <w:divBdr>
        <w:top w:val="none" w:sz="0" w:space="0" w:color="auto"/>
        <w:left w:val="none" w:sz="0" w:space="0" w:color="auto"/>
        <w:bottom w:val="none" w:sz="0" w:space="0" w:color="auto"/>
        <w:right w:val="none" w:sz="0" w:space="0" w:color="auto"/>
      </w:divBdr>
    </w:div>
    <w:div w:id="1172184164">
      <w:bodyDiv w:val="1"/>
      <w:marLeft w:val="0"/>
      <w:marRight w:val="0"/>
      <w:marTop w:val="0"/>
      <w:marBottom w:val="0"/>
      <w:divBdr>
        <w:top w:val="none" w:sz="0" w:space="0" w:color="auto"/>
        <w:left w:val="none" w:sz="0" w:space="0" w:color="auto"/>
        <w:bottom w:val="none" w:sz="0" w:space="0" w:color="auto"/>
        <w:right w:val="none" w:sz="0" w:space="0" w:color="auto"/>
      </w:divBdr>
    </w:div>
    <w:div w:id="1477599838">
      <w:bodyDiv w:val="1"/>
      <w:marLeft w:val="0"/>
      <w:marRight w:val="0"/>
      <w:marTop w:val="0"/>
      <w:marBottom w:val="0"/>
      <w:divBdr>
        <w:top w:val="none" w:sz="0" w:space="0" w:color="auto"/>
        <w:left w:val="none" w:sz="0" w:space="0" w:color="auto"/>
        <w:bottom w:val="none" w:sz="0" w:space="0" w:color="auto"/>
        <w:right w:val="none" w:sz="0" w:space="0" w:color="auto"/>
      </w:divBdr>
    </w:div>
    <w:div w:id="1487479776">
      <w:bodyDiv w:val="1"/>
      <w:marLeft w:val="0"/>
      <w:marRight w:val="0"/>
      <w:marTop w:val="0"/>
      <w:marBottom w:val="0"/>
      <w:divBdr>
        <w:top w:val="none" w:sz="0" w:space="0" w:color="auto"/>
        <w:left w:val="none" w:sz="0" w:space="0" w:color="auto"/>
        <w:bottom w:val="none" w:sz="0" w:space="0" w:color="auto"/>
        <w:right w:val="none" w:sz="0" w:space="0" w:color="auto"/>
      </w:divBdr>
    </w:div>
    <w:div w:id="1628008165">
      <w:bodyDiv w:val="1"/>
      <w:marLeft w:val="0"/>
      <w:marRight w:val="0"/>
      <w:marTop w:val="0"/>
      <w:marBottom w:val="0"/>
      <w:divBdr>
        <w:top w:val="none" w:sz="0" w:space="0" w:color="auto"/>
        <w:left w:val="none" w:sz="0" w:space="0" w:color="auto"/>
        <w:bottom w:val="none" w:sz="0" w:space="0" w:color="auto"/>
        <w:right w:val="none" w:sz="0" w:space="0" w:color="auto"/>
      </w:divBdr>
    </w:div>
    <w:div w:id="1881093680">
      <w:bodyDiv w:val="1"/>
      <w:marLeft w:val="0"/>
      <w:marRight w:val="0"/>
      <w:marTop w:val="0"/>
      <w:marBottom w:val="0"/>
      <w:divBdr>
        <w:top w:val="none" w:sz="0" w:space="0" w:color="auto"/>
        <w:left w:val="none" w:sz="0" w:space="0" w:color="auto"/>
        <w:bottom w:val="none" w:sz="0" w:space="0" w:color="auto"/>
        <w:right w:val="none" w:sz="0" w:space="0" w:color="auto"/>
      </w:divBdr>
    </w:div>
    <w:div w:id="2107114052">
      <w:bodyDiv w:val="1"/>
      <w:marLeft w:val="0"/>
      <w:marRight w:val="0"/>
      <w:marTop w:val="0"/>
      <w:marBottom w:val="0"/>
      <w:divBdr>
        <w:top w:val="none" w:sz="0" w:space="0" w:color="auto"/>
        <w:left w:val="none" w:sz="0" w:space="0" w:color="auto"/>
        <w:bottom w:val="none" w:sz="0" w:space="0" w:color="auto"/>
        <w:right w:val="none" w:sz="0" w:space="0" w:color="auto"/>
      </w:divBdr>
    </w:div>
    <w:div w:id="21182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ederic.rasson@spw.wallonie.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ie.sociale@spw.wallonie.be" TargetMode="External"/><Relationship Id="rId17" Type="http://schemas.openxmlformats.org/officeDocument/2006/relationships/hyperlink" Target="http://actionsociale.wallonie.be/lutte-pauvrete/maison-accueil" TargetMode="External"/><Relationship Id="rId2" Type="http://schemas.openxmlformats.org/officeDocument/2006/relationships/numbering" Target="numbering.xml"/><Relationship Id="rId16" Type="http://schemas.openxmlformats.org/officeDocument/2006/relationships/hyperlink" Target="mailto:valentin.egon@sp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sociale@spw.wallonie.be" TargetMode="External"/><Relationship Id="rId5" Type="http://schemas.openxmlformats.org/officeDocument/2006/relationships/webSettings" Target="webSettings.xml"/><Relationship Id="rId15" Type="http://schemas.openxmlformats.org/officeDocument/2006/relationships/hyperlink" Target="mailto:aha.social@spw.wallonie.be" TargetMode="External"/><Relationship Id="rId10" Type="http://schemas.openxmlformats.org/officeDocument/2006/relationships/hyperlink" Target="http://economie.wallonie.be/devec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ie.sociale@spw.wallonie.be" TargetMode="External"/><Relationship Id="rId14" Type="http://schemas.openxmlformats.org/officeDocument/2006/relationships/hyperlink" Target="https://economie.wallonie.be/Dvlp_Economique/Economie_sociale/Presentat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oyerswallonie.be/" TargetMode="External"/><Relationship Id="rId1" Type="http://schemas.openxmlformats.org/officeDocument/2006/relationships/hyperlink" Target="https://aidesetat.wallonie.be/home/sieg/la-decision-sie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7719-6A1E-4EFA-B996-1050A50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15919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MBN</dc:creator>
  <cp:lastModifiedBy>Erwin Pirson</cp:lastModifiedBy>
  <cp:revision>2</cp:revision>
  <cp:lastPrinted>2020-07-03T07:28:00Z</cp:lastPrinted>
  <dcterms:created xsi:type="dcterms:W3CDTF">2022-05-06T08:47:00Z</dcterms:created>
  <dcterms:modified xsi:type="dcterms:W3CDTF">2022-05-06T08:47:00Z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2021-07-29T17:23:55Z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d030fd7f-b025-466b-af7d-fe0206eecfc0</vt:lpwstr>
  </property>
  <property fmtid="{D5CDD505-2E9C-101B-9397-08002B2CF9AE}" pid="8" name="MSIP_Label_e72a09c5-6e26-4737-a926-47ef1ab198ae_ContentBits">
    <vt:lpwstr>8</vt:lpwstr>
  </property>
</Properties>
</file>